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6" w:type="dxa"/>
        <w:tblLook w:val="04A0" w:firstRow="1" w:lastRow="0" w:firstColumn="1" w:lastColumn="0" w:noHBand="0" w:noVBand="1"/>
      </w:tblPr>
      <w:tblGrid>
        <w:gridCol w:w="1150"/>
        <w:gridCol w:w="8446"/>
        <w:gridCol w:w="4580"/>
      </w:tblGrid>
      <w:tr w:rsidR="0081381C" w:rsidTr="00C44AC9">
        <w:tc>
          <w:tcPr>
            <w:tcW w:w="14176" w:type="dxa"/>
            <w:gridSpan w:val="3"/>
            <w:shd w:val="clear" w:color="auto" w:fill="B3B3B3"/>
          </w:tcPr>
          <w:p w:rsidR="0081381C" w:rsidRPr="00E2433C" w:rsidRDefault="0081381C" w:rsidP="00C44AC9">
            <w:pPr>
              <w:jc w:val="center"/>
              <w:rPr>
                <w:b/>
              </w:rPr>
            </w:pPr>
            <w:r>
              <w:rPr>
                <w:b/>
              </w:rPr>
              <w:t>Part B: Unit Overview – 10 hours</w:t>
            </w:r>
          </w:p>
          <w:p w:rsidR="0081381C" w:rsidRDefault="0081381C" w:rsidP="00C44AC9"/>
          <w:p w:rsidR="0081381C" w:rsidRDefault="0081381C" w:rsidP="00C44AC9"/>
        </w:tc>
      </w:tr>
      <w:tr w:rsidR="0081381C" w:rsidTr="00C44AC9">
        <w:tc>
          <w:tcPr>
            <w:tcW w:w="1150" w:type="dxa"/>
          </w:tcPr>
          <w:p w:rsidR="0081381C" w:rsidRPr="00E2433C" w:rsidRDefault="0081381C" w:rsidP="00C44AC9">
            <w:pPr>
              <w:jc w:val="center"/>
              <w:rPr>
                <w:b/>
              </w:rPr>
            </w:pPr>
            <w:r w:rsidRPr="00E2433C">
              <w:rPr>
                <w:b/>
              </w:rPr>
              <w:t>Strand</w:t>
            </w:r>
          </w:p>
        </w:tc>
        <w:tc>
          <w:tcPr>
            <w:tcW w:w="13026" w:type="dxa"/>
            <w:gridSpan w:val="2"/>
          </w:tcPr>
          <w:p w:rsidR="0081381C" w:rsidRDefault="0081381C" w:rsidP="00C44AC9">
            <w:r>
              <w:t xml:space="preserve">Personal Social and Community Health </w:t>
            </w:r>
          </w:p>
        </w:tc>
      </w:tr>
      <w:tr w:rsidR="0081381C" w:rsidTr="00C44AC9">
        <w:tc>
          <w:tcPr>
            <w:tcW w:w="1150" w:type="dxa"/>
          </w:tcPr>
          <w:p w:rsidR="0081381C" w:rsidRPr="00E2433C" w:rsidRDefault="0081381C" w:rsidP="00C44AC9">
            <w:pPr>
              <w:jc w:val="center"/>
              <w:rPr>
                <w:b/>
              </w:rPr>
            </w:pPr>
            <w:r w:rsidRPr="00E2433C">
              <w:rPr>
                <w:b/>
              </w:rPr>
              <w:t>Year level</w:t>
            </w:r>
          </w:p>
        </w:tc>
        <w:tc>
          <w:tcPr>
            <w:tcW w:w="13026" w:type="dxa"/>
            <w:gridSpan w:val="2"/>
          </w:tcPr>
          <w:p w:rsidR="0081381C" w:rsidRPr="0033379F" w:rsidRDefault="0081381C" w:rsidP="00C44AC9">
            <w:r w:rsidRPr="0033379F">
              <w:t>9-10</w:t>
            </w:r>
          </w:p>
        </w:tc>
      </w:tr>
      <w:tr w:rsidR="0081381C" w:rsidTr="00C44AC9">
        <w:tc>
          <w:tcPr>
            <w:tcW w:w="1150" w:type="dxa"/>
          </w:tcPr>
          <w:p w:rsidR="0081381C" w:rsidRDefault="0081381C" w:rsidP="00C44AC9">
            <w:pPr>
              <w:jc w:val="center"/>
              <w:rPr>
                <w:b/>
              </w:rPr>
            </w:pPr>
            <w:r>
              <w:rPr>
                <w:b/>
              </w:rPr>
              <w:t>Key proposition</w:t>
            </w:r>
          </w:p>
        </w:tc>
        <w:tc>
          <w:tcPr>
            <w:tcW w:w="13026" w:type="dxa"/>
            <w:gridSpan w:val="2"/>
          </w:tcPr>
          <w:p w:rsidR="0081381C" w:rsidRPr="0033379F" w:rsidRDefault="0081381C" w:rsidP="00C44AC9">
            <w:r w:rsidRPr="0033379F">
              <w:t>- Health literacy</w:t>
            </w:r>
          </w:p>
          <w:p w:rsidR="0081381C" w:rsidRPr="0033379F" w:rsidRDefault="0081381C" w:rsidP="00C44AC9">
            <w:r w:rsidRPr="0033379F">
              <w:t>- Critical Inquiry</w:t>
            </w:r>
          </w:p>
        </w:tc>
      </w:tr>
      <w:tr w:rsidR="0081381C" w:rsidTr="00C44AC9">
        <w:tc>
          <w:tcPr>
            <w:tcW w:w="1150" w:type="dxa"/>
          </w:tcPr>
          <w:p w:rsidR="0081381C" w:rsidRPr="00E2433C" w:rsidRDefault="0081381C" w:rsidP="00C44AC9">
            <w:pPr>
              <w:jc w:val="center"/>
              <w:rPr>
                <w:b/>
              </w:rPr>
            </w:pPr>
            <w:r>
              <w:rPr>
                <w:b/>
              </w:rPr>
              <w:t>Relevant band description notes</w:t>
            </w:r>
          </w:p>
        </w:tc>
        <w:tc>
          <w:tcPr>
            <w:tcW w:w="13026" w:type="dxa"/>
            <w:gridSpan w:val="2"/>
          </w:tcPr>
          <w:p w:rsidR="0081381C" w:rsidRPr="0033379F" w:rsidRDefault="0081381C" w:rsidP="00C44AC9">
            <w:pPr>
              <w:rPr>
                <w:rFonts w:cs="Helvetica Neue Light"/>
              </w:rPr>
            </w:pPr>
            <w:r w:rsidRPr="0033379F">
              <w:rPr>
                <w:rFonts w:cs="Helvetica Neue Light"/>
              </w:rPr>
              <w:t xml:space="preserve">- Students learn to </w:t>
            </w:r>
            <w:hyperlink r:id="rId6" w:history="1">
              <w:r w:rsidRPr="0033379F">
                <w:rPr>
                  <w:rFonts w:cs="Helvetica Neue Light"/>
                </w:rPr>
                <w:t>apply</w:t>
              </w:r>
            </w:hyperlink>
            <w:r w:rsidRPr="0033379F">
              <w:rPr>
                <w:rFonts w:cs="Helvetica Neue Light"/>
              </w:rPr>
              <w:t xml:space="preserve"> health and physical activity information to devise and implement personalised plans for maintaining healthy and active habits.</w:t>
            </w:r>
          </w:p>
          <w:p w:rsidR="0081381C" w:rsidRPr="0033379F" w:rsidRDefault="0081381C" w:rsidP="00C44AC9">
            <w:pPr>
              <w:rPr>
                <w:b/>
              </w:rPr>
            </w:pPr>
            <w:r w:rsidRPr="0033379F">
              <w:rPr>
                <w:rFonts w:cs="Helvetica Neue Light"/>
              </w:rPr>
              <w:t>- They also learn to use resources for the benefit of themselves and for the communities with which they identify and to which they belong.</w:t>
            </w:r>
          </w:p>
        </w:tc>
      </w:tr>
      <w:tr w:rsidR="0081381C" w:rsidTr="00C44AC9">
        <w:tc>
          <w:tcPr>
            <w:tcW w:w="1150" w:type="dxa"/>
          </w:tcPr>
          <w:p w:rsidR="0081381C" w:rsidRPr="00E2433C" w:rsidRDefault="0081381C" w:rsidP="00C44AC9">
            <w:pPr>
              <w:jc w:val="center"/>
              <w:rPr>
                <w:b/>
              </w:rPr>
            </w:pPr>
            <w:r w:rsidRPr="00E2433C">
              <w:rPr>
                <w:b/>
              </w:rPr>
              <w:t>Sub strands</w:t>
            </w:r>
          </w:p>
        </w:tc>
        <w:tc>
          <w:tcPr>
            <w:tcW w:w="13026" w:type="dxa"/>
            <w:gridSpan w:val="2"/>
          </w:tcPr>
          <w:p w:rsidR="0081381C" w:rsidRDefault="0081381C" w:rsidP="00C44AC9">
            <w:pPr>
              <w:rPr>
                <w:rFonts w:cs="Arial"/>
              </w:rPr>
            </w:pPr>
            <w:r>
              <w:rPr>
                <w:rFonts w:cs="Arial"/>
              </w:rPr>
              <w:t>- Being healthy, safe and active</w:t>
            </w:r>
          </w:p>
          <w:p w:rsidR="0081381C" w:rsidRPr="0033379F" w:rsidRDefault="0081381C" w:rsidP="00C44AC9">
            <w:pPr>
              <w:rPr>
                <w:rFonts w:cs="Arial"/>
              </w:rPr>
            </w:pPr>
            <w:r w:rsidRPr="0033379F">
              <w:t>- Communicating and Interacting for health and wellbeing</w:t>
            </w:r>
          </w:p>
        </w:tc>
      </w:tr>
      <w:tr w:rsidR="0081381C" w:rsidTr="00C44AC9">
        <w:tc>
          <w:tcPr>
            <w:tcW w:w="1150" w:type="dxa"/>
          </w:tcPr>
          <w:p w:rsidR="0081381C" w:rsidRPr="00E2433C" w:rsidRDefault="0081381C" w:rsidP="00C44AC9">
            <w:pPr>
              <w:jc w:val="center"/>
              <w:rPr>
                <w:b/>
              </w:rPr>
            </w:pPr>
            <w:r w:rsidRPr="00E2433C">
              <w:rPr>
                <w:b/>
              </w:rPr>
              <w:t>Focus Area/s</w:t>
            </w:r>
          </w:p>
        </w:tc>
        <w:tc>
          <w:tcPr>
            <w:tcW w:w="13026" w:type="dxa"/>
            <w:gridSpan w:val="2"/>
          </w:tcPr>
          <w:p w:rsidR="0081381C" w:rsidRPr="0033379F" w:rsidRDefault="0081381C" w:rsidP="00C44AC9">
            <w:pPr>
              <w:widowControl w:val="0"/>
              <w:tabs>
                <w:tab w:val="left" w:pos="220"/>
                <w:tab w:val="left" w:pos="720"/>
              </w:tabs>
              <w:autoSpaceDE w:val="0"/>
              <w:autoSpaceDN w:val="0"/>
              <w:adjustRightInd w:val="0"/>
              <w:spacing w:after="100"/>
              <w:rPr>
                <w:rFonts w:cs="Helvetica Neue Light"/>
              </w:rPr>
            </w:pPr>
            <w:r w:rsidRPr="0033379F">
              <w:rPr>
                <w:rFonts w:cs="Helvetica Neue Light"/>
              </w:rPr>
              <w:t>- Mental health and wellbeing</w:t>
            </w:r>
          </w:p>
          <w:p w:rsidR="0081381C" w:rsidRPr="0033379F" w:rsidRDefault="0081381C" w:rsidP="00C44AC9">
            <w:pPr>
              <w:widowControl w:val="0"/>
              <w:tabs>
                <w:tab w:val="left" w:pos="220"/>
                <w:tab w:val="left" w:pos="720"/>
              </w:tabs>
              <w:autoSpaceDE w:val="0"/>
              <w:autoSpaceDN w:val="0"/>
              <w:adjustRightInd w:val="0"/>
              <w:spacing w:after="100"/>
              <w:rPr>
                <w:rFonts w:cs="Helvetica Neue Light"/>
              </w:rPr>
            </w:pPr>
            <w:r w:rsidRPr="0033379F">
              <w:rPr>
                <w:rFonts w:cs="Helvetica Neue Light"/>
              </w:rPr>
              <w:t xml:space="preserve">- Food and nutrition </w:t>
            </w:r>
          </w:p>
        </w:tc>
      </w:tr>
      <w:tr w:rsidR="0081381C" w:rsidTr="00C44AC9">
        <w:tc>
          <w:tcPr>
            <w:tcW w:w="1150" w:type="dxa"/>
          </w:tcPr>
          <w:p w:rsidR="0081381C" w:rsidRPr="00E2433C" w:rsidRDefault="0081381C" w:rsidP="00C44AC9">
            <w:pPr>
              <w:jc w:val="center"/>
            </w:pPr>
          </w:p>
          <w:p w:rsidR="0081381C" w:rsidRPr="00137A86" w:rsidRDefault="0081381C" w:rsidP="00C44AC9">
            <w:pPr>
              <w:jc w:val="center"/>
              <w:rPr>
                <w:b/>
              </w:rPr>
            </w:pPr>
            <w:r>
              <w:rPr>
                <w:b/>
              </w:rPr>
              <w:t>Content d</w:t>
            </w:r>
            <w:r w:rsidRPr="00E2433C">
              <w:rPr>
                <w:b/>
              </w:rPr>
              <w:t>escriptors/</w:t>
            </w:r>
            <w:r>
              <w:rPr>
                <w:b/>
              </w:rPr>
              <w:t>relevant e</w:t>
            </w:r>
            <w:r w:rsidRPr="00E2433C">
              <w:rPr>
                <w:b/>
              </w:rPr>
              <w:t>laborations</w:t>
            </w:r>
          </w:p>
        </w:tc>
        <w:tc>
          <w:tcPr>
            <w:tcW w:w="13026" w:type="dxa"/>
            <w:gridSpan w:val="2"/>
          </w:tcPr>
          <w:p w:rsidR="0081381C" w:rsidRPr="00137A86" w:rsidRDefault="0081381C" w:rsidP="00C44AC9">
            <w:pPr>
              <w:tabs>
                <w:tab w:val="left" w:pos="1040"/>
              </w:tabs>
              <w:rPr>
                <w:rFonts w:cs="Helvetica Neue Light"/>
              </w:rPr>
            </w:pPr>
            <w:r w:rsidRPr="00137A86">
              <w:t xml:space="preserve">- </w:t>
            </w:r>
            <w:r w:rsidRPr="00137A86">
              <w:rPr>
                <w:rFonts w:cs="Helvetica Neue Light"/>
              </w:rPr>
              <w:t>Propose, practice and evaluate responses in situations where external influences may impact on their ability to make healthy and safe choices</w:t>
            </w:r>
          </w:p>
          <w:p w:rsidR="0081381C" w:rsidRDefault="0081381C" w:rsidP="00C44AC9">
            <w:pPr>
              <w:tabs>
                <w:tab w:val="left" w:pos="1040"/>
              </w:tabs>
              <w:rPr>
                <w:rFonts w:cs="Helvetica Neue Light"/>
              </w:rPr>
            </w:pPr>
            <w:r w:rsidRPr="00137A86">
              <w:t xml:space="preserve">          - </w:t>
            </w:r>
            <w:r w:rsidRPr="00137A86">
              <w:rPr>
                <w:rFonts w:cs="Helvetica Neue Light"/>
              </w:rPr>
              <w:t>Examining local fast-food options, making healthy selections and advocating healthy choices to peers</w:t>
            </w:r>
          </w:p>
          <w:p w:rsidR="0081381C" w:rsidRPr="00137A86" w:rsidRDefault="0081381C" w:rsidP="00C44AC9">
            <w:pPr>
              <w:tabs>
                <w:tab w:val="left" w:pos="1040"/>
              </w:tabs>
            </w:pPr>
            <w:r w:rsidRPr="00137A86">
              <w:rPr>
                <w:rFonts w:cs="Helvetica Neue Light"/>
              </w:rPr>
              <w:t xml:space="preserve">         </w:t>
            </w:r>
            <w:r>
              <w:rPr>
                <w:rFonts w:cs="Helvetica Neue Light"/>
              </w:rPr>
              <w:t xml:space="preserve"> </w:t>
            </w:r>
            <w:r w:rsidRPr="00137A86">
              <w:rPr>
                <w:rFonts w:cs="Helvetica Neue Light"/>
              </w:rPr>
              <w:t xml:space="preserve">- </w:t>
            </w:r>
            <w:r>
              <w:rPr>
                <w:rFonts w:cs="Helvetica Neue Light"/>
              </w:rPr>
              <w:t>C</w:t>
            </w:r>
            <w:r w:rsidRPr="00137A86">
              <w:rPr>
                <w:rFonts w:cs="Helvetica Neue Light"/>
              </w:rPr>
              <w:t>ritiquing images and messages in the media</w:t>
            </w:r>
            <w:r>
              <w:rPr>
                <w:rFonts w:cs="Helvetica Neue Light"/>
              </w:rPr>
              <w:t xml:space="preserve"> </w:t>
            </w:r>
            <w:r w:rsidRPr="00137A86">
              <w:rPr>
                <w:rFonts w:cs="Helvetica Neue Light"/>
              </w:rPr>
              <w:t>and evaluating how these images can be interpreted</w:t>
            </w:r>
          </w:p>
          <w:p w:rsidR="0081381C" w:rsidRPr="00137A86" w:rsidRDefault="0081381C" w:rsidP="00C44AC9">
            <w:pPr>
              <w:tabs>
                <w:tab w:val="left" w:pos="1040"/>
              </w:tabs>
            </w:pPr>
            <w:r w:rsidRPr="00137A86">
              <w:t xml:space="preserve">- </w:t>
            </w:r>
            <w:r w:rsidRPr="00137A86">
              <w:rPr>
                <w:rFonts w:cs="Helvetica Neue Light"/>
              </w:rPr>
              <w:t xml:space="preserve">Evaluate and apply health information from a range of sources to health decisions and situations </w:t>
            </w:r>
          </w:p>
          <w:p w:rsidR="0081381C" w:rsidRDefault="0081381C" w:rsidP="00C44AC9">
            <w:pPr>
              <w:tabs>
                <w:tab w:val="left" w:pos="1040"/>
              </w:tabs>
              <w:rPr>
                <w:rFonts w:cs="Helvetica Neue Light"/>
              </w:rPr>
            </w:pPr>
            <w:r w:rsidRPr="00137A86">
              <w:t xml:space="preserve">         - </w:t>
            </w:r>
            <w:r w:rsidRPr="00137A86">
              <w:rPr>
                <w:rFonts w:cs="Helvetica Neue Light"/>
              </w:rPr>
              <w:t>Critiquing and selecting the most suitable and reliable sources of health information according to the decision that needs to be made</w:t>
            </w:r>
          </w:p>
          <w:p w:rsidR="0081381C" w:rsidRPr="0091366C" w:rsidRDefault="0081381C" w:rsidP="00C44AC9">
            <w:pPr>
              <w:tabs>
                <w:tab w:val="left" w:pos="1040"/>
              </w:tabs>
            </w:pPr>
            <w:r>
              <w:rPr>
                <w:rFonts w:cs="Helvetica Neue Light"/>
              </w:rPr>
              <w:t xml:space="preserve">       - C</w:t>
            </w:r>
            <w:r w:rsidRPr="0091366C">
              <w:rPr>
                <w:rFonts w:cs="Helvetica Neue Light"/>
              </w:rPr>
              <w:t>ritiquing services that provide advice and support on health-related issues, and investigating ways to store and share contact information of these services with other young people</w:t>
            </w:r>
          </w:p>
        </w:tc>
      </w:tr>
      <w:tr w:rsidR="0081381C" w:rsidTr="00C44AC9">
        <w:tc>
          <w:tcPr>
            <w:tcW w:w="1150" w:type="dxa"/>
          </w:tcPr>
          <w:p w:rsidR="0081381C" w:rsidRPr="00E2433C" w:rsidRDefault="0081381C" w:rsidP="00C44AC9">
            <w:pPr>
              <w:jc w:val="center"/>
              <w:rPr>
                <w:b/>
              </w:rPr>
            </w:pPr>
            <w:r>
              <w:rPr>
                <w:b/>
              </w:rPr>
              <w:t>Relevant achievement s</w:t>
            </w:r>
            <w:r w:rsidRPr="00E2433C">
              <w:rPr>
                <w:b/>
              </w:rPr>
              <w:t>tandards</w:t>
            </w:r>
          </w:p>
        </w:tc>
        <w:tc>
          <w:tcPr>
            <w:tcW w:w="13026" w:type="dxa"/>
            <w:gridSpan w:val="2"/>
          </w:tcPr>
          <w:p w:rsidR="0081381C" w:rsidRPr="00137A86" w:rsidRDefault="0081381C" w:rsidP="00C44AC9">
            <w:pPr>
              <w:rPr>
                <w:rFonts w:cs="Arial"/>
                <w:b/>
              </w:rPr>
            </w:pPr>
            <w:r w:rsidRPr="00137A86">
              <w:rPr>
                <w:rFonts w:cs="Helvetica Neue Light"/>
              </w:rPr>
              <w:t>- Students critically analyse contextual factors that influence their identities, relationships, decisions and behaviours</w:t>
            </w:r>
          </w:p>
          <w:p w:rsidR="0081381C" w:rsidRPr="00137A86" w:rsidRDefault="0081381C" w:rsidP="00C44AC9">
            <w:pPr>
              <w:rPr>
                <w:rFonts w:cs="Arial"/>
              </w:rPr>
            </w:pPr>
            <w:r w:rsidRPr="00137A86">
              <w:rPr>
                <w:rFonts w:cs="Helvetica Neue Light"/>
              </w:rPr>
              <w:t xml:space="preserve">- Students access, synthesise and </w:t>
            </w:r>
            <w:hyperlink r:id="rId7" w:history="1">
              <w:r w:rsidRPr="00137A86">
                <w:rPr>
                  <w:rFonts w:cs="Helvetica Neue Light"/>
                </w:rPr>
                <w:t>apply</w:t>
              </w:r>
            </w:hyperlink>
            <w:r w:rsidRPr="00137A86">
              <w:rPr>
                <w:rFonts w:cs="Helvetica Neue Light"/>
              </w:rPr>
              <w:t xml:space="preserve"> health information from credible sources to propose and justify responses to health situations</w:t>
            </w:r>
          </w:p>
          <w:p w:rsidR="0081381C" w:rsidRPr="00962CC5" w:rsidRDefault="0081381C" w:rsidP="00C44AC9">
            <w:pPr>
              <w:tabs>
                <w:tab w:val="left" w:pos="1400"/>
              </w:tabs>
            </w:pPr>
          </w:p>
        </w:tc>
      </w:tr>
      <w:tr w:rsidR="0081381C" w:rsidTr="00C44AC9">
        <w:tc>
          <w:tcPr>
            <w:tcW w:w="1150" w:type="dxa"/>
          </w:tcPr>
          <w:p w:rsidR="0081381C" w:rsidRPr="00E2433C" w:rsidRDefault="0081381C" w:rsidP="00C44AC9">
            <w:pPr>
              <w:jc w:val="center"/>
              <w:rPr>
                <w:b/>
              </w:rPr>
            </w:pPr>
            <w:r w:rsidRPr="00E2433C">
              <w:rPr>
                <w:b/>
              </w:rPr>
              <w:lastRenderedPageBreak/>
              <w:t>List key knowledges and skills required in the unit</w:t>
            </w:r>
          </w:p>
          <w:p w:rsidR="0081381C" w:rsidRPr="00E2433C" w:rsidRDefault="0081381C" w:rsidP="00C44AC9">
            <w:pPr>
              <w:jc w:val="center"/>
            </w:pPr>
          </w:p>
        </w:tc>
        <w:tc>
          <w:tcPr>
            <w:tcW w:w="13026" w:type="dxa"/>
            <w:gridSpan w:val="2"/>
          </w:tcPr>
          <w:p w:rsidR="0081381C" w:rsidRDefault="0081381C" w:rsidP="00C44AC9">
            <w:pPr>
              <w:rPr>
                <w:u w:val="single"/>
              </w:rPr>
            </w:pPr>
            <w:r w:rsidRPr="00172A7D">
              <w:rPr>
                <w:u w:val="single"/>
              </w:rPr>
              <w:t xml:space="preserve">Knowledge </w:t>
            </w:r>
          </w:p>
          <w:p w:rsidR="0081381C" w:rsidRDefault="0081381C" w:rsidP="0081381C">
            <w:pPr>
              <w:pStyle w:val="ListParagraph"/>
              <w:numPr>
                <w:ilvl w:val="0"/>
                <w:numId w:val="1"/>
              </w:numPr>
            </w:pPr>
            <w:r>
              <w:t>The role of the media in influencing adolescence, in particular their eating habits and body image perceptions</w:t>
            </w:r>
          </w:p>
          <w:p w:rsidR="0081381C" w:rsidRDefault="0081381C" w:rsidP="0081381C">
            <w:pPr>
              <w:pStyle w:val="ListParagraph"/>
              <w:numPr>
                <w:ilvl w:val="0"/>
                <w:numId w:val="1"/>
              </w:numPr>
            </w:pPr>
            <w:r>
              <w:t>The ways in which media targets and hooks adolescents</w:t>
            </w:r>
          </w:p>
          <w:p w:rsidR="0081381C" w:rsidRDefault="0081381C" w:rsidP="0081381C">
            <w:pPr>
              <w:pStyle w:val="ListParagraph"/>
              <w:numPr>
                <w:ilvl w:val="0"/>
                <w:numId w:val="1"/>
              </w:numPr>
            </w:pPr>
            <w:r>
              <w:t xml:space="preserve">The ways in which media manipulates the audience </w:t>
            </w:r>
          </w:p>
          <w:p w:rsidR="0081381C" w:rsidRDefault="0081381C" w:rsidP="0081381C">
            <w:pPr>
              <w:pStyle w:val="ListParagraph"/>
              <w:numPr>
                <w:ilvl w:val="0"/>
                <w:numId w:val="1"/>
              </w:numPr>
            </w:pPr>
            <w:r>
              <w:t>Recognises the most suitable and reliable sources of health information</w:t>
            </w:r>
          </w:p>
          <w:p w:rsidR="0081381C" w:rsidRDefault="0081381C" w:rsidP="00C44AC9"/>
          <w:p w:rsidR="0081381C" w:rsidRDefault="0081381C" w:rsidP="00C44AC9">
            <w:pPr>
              <w:rPr>
                <w:u w:val="single"/>
              </w:rPr>
            </w:pPr>
            <w:r w:rsidRPr="005430D4">
              <w:rPr>
                <w:u w:val="single"/>
              </w:rPr>
              <w:t>Skills</w:t>
            </w:r>
          </w:p>
          <w:p w:rsidR="0081381C" w:rsidRDefault="0081381C" w:rsidP="0081381C">
            <w:pPr>
              <w:pStyle w:val="ListParagraph"/>
              <w:numPr>
                <w:ilvl w:val="0"/>
                <w:numId w:val="1"/>
              </w:numPr>
            </w:pPr>
            <w:r>
              <w:t>Can identify and examine the way media influences body image and food choices</w:t>
            </w:r>
          </w:p>
          <w:p w:rsidR="0081381C" w:rsidRDefault="0081381C" w:rsidP="0081381C">
            <w:pPr>
              <w:pStyle w:val="ListParagraph"/>
              <w:numPr>
                <w:ilvl w:val="0"/>
                <w:numId w:val="1"/>
              </w:numPr>
            </w:pPr>
            <w:r>
              <w:t xml:space="preserve">Can investigate and identify the ways in which media targets, hooks and influences adolescents </w:t>
            </w:r>
          </w:p>
          <w:p w:rsidR="0081381C" w:rsidRDefault="0081381C" w:rsidP="0081381C">
            <w:pPr>
              <w:pStyle w:val="ListParagraph"/>
              <w:numPr>
                <w:ilvl w:val="0"/>
                <w:numId w:val="1"/>
              </w:numPr>
            </w:pPr>
            <w:r>
              <w:t xml:space="preserve">Can analyse media sources to deconstruct the messages </w:t>
            </w:r>
          </w:p>
          <w:p w:rsidR="0081381C" w:rsidRDefault="0081381C" w:rsidP="0081381C">
            <w:pPr>
              <w:pStyle w:val="ListParagraph"/>
              <w:numPr>
                <w:ilvl w:val="0"/>
                <w:numId w:val="1"/>
              </w:numPr>
            </w:pPr>
            <w:r>
              <w:t xml:space="preserve">Can pose questions about the aims, ulterior motives and reliability of media messages </w:t>
            </w:r>
          </w:p>
          <w:p w:rsidR="0081381C" w:rsidRDefault="0081381C" w:rsidP="0081381C">
            <w:pPr>
              <w:pStyle w:val="ListParagraph"/>
              <w:numPr>
                <w:ilvl w:val="0"/>
                <w:numId w:val="1"/>
              </w:numPr>
            </w:pPr>
            <w:r>
              <w:t>Can consider alternatives to deliver reliable health information</w:t>
            </w:r>
          </w:p>
          <w:p w:rsidR="0081381C" w:rsidRPr="005430D4" w:rsidRDefault="0081381C" w:rsidP="00C44AC9"/>
        </w:tc>
      </w:tr>
      <w:tr w:rsidR="0081381C" w:rsidTr="00C44AC9">
        <w:tc>
          <w:tcPr>
            <w:tcW w:w="1150" w:type="dxa"/>
          </w:tcPr>
          <w:p w:rsidR="0081381C" w:rsidRPr="00CB5952" w:rsidRDefault="0081381C" w:rsidP="00C44AC9">
            <w:pPr>
              <w:jc w:val="center"/>
              <w:rPr>
                <w:b/>
              </w:rPr>
            </w:pPr>
            <w:r w:rsidRPr="00CB5952">
              <w:rPr>
                <w:b/>
              </w:rPr>
              <w:t>Introductory activities</w:t>
            </w:r>
          </w:p>
        </w:tc>
        <w:tc>
          <w:tcPr>
            <w:tcW w:w="8930" w:type="dxa"/>
          </w:tcPr>
          <w:p w:rsidR="0081381C" w:rsidRDefault="0081381C" w:rsidP="00C44AC9">
            <w:pPr>
              <w:rPr>
                <w:u w:val="single"/>
              </w:rPr>
            </w:pPr>
            <w:r w:rsidRPr="00987BCE">
              <w:rPr>
                <w:u w:val="single"/>
              </w:rPr>
              <w:t xml:space="preserve">See </w:t>
            </w:r>
            <w:r w:rsidRPr="00987BCE">
              <w:rPr>
                <w:b/>
                <w:u w:val="single"/>
              </w:rPr>
              <w:t xml:space="preserve">Appendix </w:t>
            </w:r>
            <w:r>
              <w:rPr>
                <w:b/>
                <w:u w:val="single"/>
              </w:rPr>
              <w:t>1</w:t>
            </w:r>
            <w:r w:rsidRPr="00987BCE">
              <w:rPr>
                <w:u w:val="single"/>
              </w:rPr>
              <w:t xml:space="preserve"> for Unit Overview</w:t>
            </w:r>
          </w:p>
          <w:p w:rsidR="0081381C" w:rsidRPr="00FF29DC" w:rsidRDefault="0081381C" w:rsidP="00C44AC9"/>
          <w:p w:rsidR="0081381C" w:rsidRPr="008D5F05" w:rsidRDefault="0081381C" w:rsidP="00C44AC9">
            <w:pPr>
              <w:rPr>
                <w:color w:val="FF0000"/>
              </w:rPr>
            </w:pPr>
            <w:r w:rsidRPr="008D5F05">
              <w:rPr>
                <w:color w:val="FF0000"/>
                <w:u w:val="single"/>
              </w:rPr>
              <w:t xml:space="preserve">WEEK 1 – LESSON 1 </w:t>
            </w:r>
          </w:p>
          <w:p w:rsidR="0081381C" w:rsidRDefault="0081381C" w:rsidP="00C44AC9">
            <w:pPr>
              <w:rPr>
                <w:u w:val="single"/>
              </w:rPr>
            </w:pPr>
          </w:p>
          <w:p w:rsidR="0081381C" w:rsidRDefault="0081381C" w:rsidP="00C44AC9">
            <w:pPr>
              <w:rPr>
                <w:i/>
              </w:rPr>
            </w:pPr>
            <w:r>
              <w:rPr>
                <w:u w:val="single"/>
              </w:rPr>
              <w:softHyphen/>
            </w:r>
            <w:r>
              <w:t xml:space="preserve">Discuss the name of the topic </w:t>
            </w:r>
            <w:r>
              <w:rPr>
                <w:i/>
              </w:rPr>
              <w:t xml:space="preserve">We accept the reality to which we are presented.. </w:t>
            </w:r>
          </w:p>
          <w:p w:rsidR="0081381C" w:rsidRDefault="0081381C" w:rsidP="0081381C">
            <w:pPr>
              <w:pStyle w:val="ListParagraph"/>
              <w:numPr>
                <w:ilvl w:val="0"/>
                <w:numId w:val="1"/>
              </w:numPr>
              <w:rPr>
                <w:i/>
              </w:rPr>
            </w:pPr>
            <w:r w:rsidRPr="00B54118">
              <w:rPr>
                <w:i/>
              </w:rPr>
              <w:t>what does this mean?</w:t>
            </w:r>
          </w:p>
          <w:p w:rsidR="0081381C" w:rsidRPr="00B54118" w:rsidRDefault="0081381C" w:rsidP="0081381C">
            <w:pPr>
              <w:pStyle w:val="ListParagraph"/>
              <w:numPr>
                <w:ilvl w:val="0"/>
                <w:numId w:val="1"/>
              </w:numPr>
              <w:rPr>
                <w:i/>
              </w:rPr>
            </w:pPr>
            <w:r>
              <w:rPr>
                <w:i/>
              </w:rPr>
              <w:t>What is Critical Health Media Literacy?</w:t>
            </w:r>
          </w:p>
          <w:p w:rsidR="0081381C" w:rsidRDefault="0081381C" w:rsidP="00C44AC9">
            <w:pPr>
              <w:rPr>
                <w:u w:val="single"/>
              </w:rPr>
            </w:pPr>
          </w:p>
          <w:p w:rsidR="0081381C" w:rsidRDefault="0081381C" w:rsidP="0081381C">
            <w:pPr>
              <w:pStyle w:val="ListParagraph"/>
              <w:numPr>
                <w:ilvl w:val="0"/>
                <w:numId w:val="1"/>
              </w:numPr>
            </w:pPr>
            <w:r>
              <w:t xml:space="preserve">See </w:t>
            </w:r>
            <w:r w:rsidRPr="00FF29DC">
              <w:rPr>
                <w:b/>
              </w:rPr>
              <w:t xml:space="preserve">Appendix </w:t>
            </w:r>
            <w:r>
              <w:rPr>
                <w:b/>
              </w:rPr>
              <w:t>2</w:t>
            </w:r>
            <w:r>
              <w:t xml:space="preserve"> for Activity descriptions </w:t>
            </w:r>
          </w:p>
          <w:p w:rsidR="0081381C" w:rsidRDefault="0081381C" w:rsidP="00C44AC9">
            <w:pPr>
              <w:rPr>
                <w:u w:val="single"/>
              </w:rPr>
            </w:pPr>
          </w:p>
          <w:p w:rsidR="0081381C" w:rsidRPr="00D277AA" w:rsidRDefault="0081381C" w:rsidP="00C44AC9">
            <w:pPr>
              <w:rPr>
                <w:color w:val="0000FF"/>
              </w:rPr>
            </w:pPr>
            <w:r w:rsidRPr="00D277AA">
              <w:rPr>
                <w:color w:val="0000FF"/>
                <w:u w:val="single"/>
              </w:rPr>
              <w:t>Kahoot quiz</w:t>
            </w:r>
            <w:r w:rsidRPr="00D277AA">
              <w:rPr>
                <w:color w:val="0000FF"/>
              </w:rPr>
              <w:t xml:space="preserve"> </w:t>
            </w:r>
          </w:p>
          <w:p w:rsidR="0081381C" w:rsidRDefault="0081381C" w:rsidP="0081381C">
            <w:pPr>
              <w:pStyle w:val="ListParagraph"/>
              <w:numPr>
                <w:ilvl w:val="0"/>
                <w:numId w:val="1"/>
              </w:numPr>
            </w:pPr>
            <w:r>
              <w:t>Online, interactive quiz where results are displayed on screen for open discussion</w:t>
            </w:r>
          </w:p>
          <w:p w:rsidR="0081381C" w:rsidRDefault="0081381C" w:rsidP="00C44AC9"/>
          <w:p w:rsidR="0081381C" w:rsidRPr="00D277AA" w:rsidRDefault="0081381C" w:rsidP="00C44AC9">
            <w:pPr>
              <w:rPr>
                <w:color w:val="0000FF"/>
                <w:u w:val="single"/>
              </w:rPr>
            </w:pPr>
            <w:r w:rsidRPr="00D277AA">
              <w:rPr>
                <w:color w:val="0000FF"/>
                <w:u w:val="single"/>
              </w:rPr>
              <w:t xml:space="preserve">Brainstorm Activity </w:t>
            </w:r>
          </w:p>
          <w:p w:rsidR="0081381C" w:rsidRDefault="0081381C" w:rsidP="00C44AC9"/>
          <w:p w:rsidR="0081381C" w:rsidRPr="00D277AA" w:rsidRDefault="0081381C" w:rsidP="00C44AC9">
            <w:pPr>
              <w:rPr>
                <w:color w:val="0000FF"/>
                <w:u w:val="single"/>
              </w:rPr>
            </w:pPr>
            <w:r w:rsidRPr="00D277AA">
              <w:rPr>
                <w:color w:val="0000FF"/>
                <w:u w:val="single"/>
              </w:rPr>
              <w:t xml:space="preserve">Group Discussion </w:t>
            </w:r>
          </w:p>
          <w:p w:rsidR="0081381C" w:rsidRDefault="0081381C" w:rsidP="00C44AC9"/>
          <w:p w:rsidR="0081381C" w:rsidRPr="00D277AA" w:rsidRDefault="0081381C" w:rsidP="00C44AC9">
            <w:pPr>
              <w:rPr>
                <w:color w:val="0000FF"/>
                <w:u w:val="single"/>
              </w:rPr>
            </w:pPr>
            <w:r w:rsidRPr="00D277AA">
              <w:rPr>
                <w:color w:val="0000FF"/>
                <w:u w:val="single"/>
              </w:rPr>
              <w:t>Develop class Table of Terms and Definitions (</w:t>
            </w:r>
            <w:r w:rsidRPr="00D277AA">
              <w:rPr>
                <w:b/>
                <w:color w:val="0000FF"/>
                <w:u w:val="single"/>
              </w:rPr>
              <w:t>see Appendix 3</w:t>
            </w:r>
            <w:r w:rsidRPr="00D277AA">
              <w:rPr>
                <w:color w:val="0000FF"/>
                <w:u w:val="single"/>
              </w:rPr>
              <w:t xml:space="preserve">) </w:t>
            </w:r>
          </w:p>
          <w:p w:rsidR="0081381C" w:rsidRDefault="0081381C" w:rsidP="00C44AC9"/>
          <w:p w:rsidR="0081381C" w:rsidRDefault="0081381C" w:rsidP="00C44AC9"/>
          <w:p w:rsidR="0081381C" w:rsidRDefault="0081381C" w:rsidP="00C44AC9">
            <w:r>
              <w:t xml:space="preserve">FOR NEXT LESSON </w:t>
            </w:r>
          </w:p>
          <w:p w:rsidR="0081381C" w:rsidRDefault="0081381C" w:rsidP="0081381C">
            <w:pPr>
              <w:pStyle w:val="ListParagraph"/>
              <w:numPr>
                <w:ilvl w:val="0"/>
                <w:numId w:val="1"/>
              </w:numPr>
            </w:pPr>
            <w:r>
              <w:t xml:space="preserve">Gather at least 3 examples of advertisement from a media source that could influence adolescents choices and bring to next class </w:t>
            </w:r>
          </w:p>
          <w:p w:rsidR="0081381C" w:rsidRDefault="0081381C" w:rsidP="0081381C">
            <w:pPr>
              <w:pStyle w:val="ListParagraph"/>
              <w:numPr>
                <w:ilvl w:val="0"/>
                <w:numId w:val="1"/>
              </w:numPr>
            </w:pPr>
            <w:r>
              <w:t>Look at magazines, social media sites, newspapers, TV ads (bring URL link) etc.</w:t>
            </w:r>
          </w:p>
        </w:tc>
        <w:tc>
          <w:tcPr>
            <w:tcW w:w="4096" w:type="dxa"/>
          </w:tcPr>
          <w:p w:rsidR="0081381C" w:rsidRDefault="0081381C" w:rsidP="00C44AC9">
            <w:pPr>
              <w:rPr>
                <w:u w:val="single"/>
              </w:rPr>
            </w:pPr>
            <w:r>
              <w:rPr>
                <w:u w:val="single"/>
              </w:rPr>
              <w:t>JUSTIFICATION</w:t>
            </w:r>
          </w:p>
          <w:p w:rsidR="0081381C" w:rsidRDefault="0081381C" w:rsidP="00C44AC9">
            <w:pPr>
              <w:rPr>
                <w:u w:val="single"/>
              </w:rPr>
            </w:pPr>
          </w:p>
          <w:p w:rsidR="0081381C" w:rsidRDefault="0081381C" w:rsidP="00C44AC9">
            <w:r w:rsidRPr="00A93986">
              <w:rPr>
                <w:color w:val="0000FF"/>
                <w:u w:val="single"/>
              </w:rPr>
              <w:t>Quiz</w:t>
            </w:r>
            <w:r>
              <w:t xml:space="preserve"> –. Chosen to get students involved and engaged from the start of the lesson and to gain an idea of the high levels of media use/intake amongst students.</w:t>
            </w:r>
          </w:p>
          <w:p w:rsidR="0081381C" w:rsidRDefault="0081381C" w:rsidP="00C44AC9"/>
          <w:p w:rsidR="0081381C" w:rsidRDefault="0081381C" w:rsidP="00C44AC9">
            <w:r w:rsidRPr="00A93986">
              <w:rPr>
                <w:color w:val="0000FF"/>
                <w:u w:val="single"/>
              </w:rPr>
              <w:t>Brainstorm</w:t>
            </w:r>
            <w:r>
              <w:t xml:space="preserve"> – To get students to start to think about the high prevalence of media in their lives and how it may be adversely affecting their health. Also to establish students’ current knowledge.</w:t>
            </w:r>
          </w:p>
          <w:p w:rsidR="0081381C" w:rsidRDefault="0081381C" w:rsidP="00C44AC9"/>
          <w:p w:rsidR="0081381C" w:rsidRDefault="0081381C" w:rsidP="00C44AC9">
            <w:r w:rsidRPr="00A93986">
              <w:rPr>
                <w:color w:val="0000FF"/>
                <w:u w:val="single"/>
              </w:rPr>
              <w:t>Discussion</w:t>
            </w:r>
            <w:r>
              <w:t xml:space="preserve"> – To get students to start to unpack advertisements and begin to think more critically about the underpinning aims of the advertisements beside the obvious. Also to further establish students previous knowledge.</w:t>
            </w:r>
          </w:p>
          <w:p w:rsidR="0081381C" w:rsidRDefault="0081381C" w:rsidP="00C44AC9"/>
          <w:p w:rsidR="0081381C" w:rsidRDefault="0081381C" w:rsidP="00C44AC9"/>
          <w:p w:rsidR="0081381C" w:rsidRPr="007D0FDF" w:rsidRDefault="0081381C" w:rsidP="00C44AC9">
            <w:r w:rsidRPr="00A93986">
              <w:rPr>
                <w:color w:val="0000FF"/>
                <w:u w:val="single"/>
              </w:rPr>
              <w:t>Class Table of Terms and Definitions</w:t>
            </w:r>
            <w:r>
              <w:rPr>
                <w:u w:val="single"/>
              </w:rPr>
              <w:t xml:space="preserve"> – </w:t>
            </w:r>
            <w:r>
              <w:t xml:space="preserve">Chosen to encourage students to identify and understand key terms around the topic of health literacy, in particular the persuasion tools that the media uses. Table will be added to as the unit progresses and placed on the wall so terms are visible and reiterated. This table will be used for the final assessment </w:t>
            </w:r>
          </w:p>
        </w:tc>
      </w:tr>
      <w:tr w:rsidR="0081381C" w:rsidTr="00C44AC9">
        <w:trPr>
          <w:trHeight w:val="7518"/>
        </w:trPr>
        <w:tc>
          <w:tcPr>
            <w:tcW w:w="1150" w:type="dxa"/>
            <w:vMerge w:val="restart"/>
          </w:tcPr>
          <w:p w:rsidR="0081381C" w:rsidRPr="00CB5952" w:rsidRDefault="0081381C" w:rsidP="00C44AC9">
            <w:pPr>
              <w:jc w:val="center"/>
              <w:rPr>
                <w:b/>
              </w:rPr>
            </w:pPr>
            <w:r w:rsidRPr="00CB5952">
              <w:rPr>
                <w:b/>
              </w:rPr>
              <w:t>Activities to develop key knowledges and skills</w:t>
            </w:r>
          </w:p>
        </w:tc>
        <w:tc>
          <w:tcPr>
            <w:tcW w:w="8930" w:type="dxa"/>
          </w:tcPr>
          <w:p w:rsidR="0081381C" w:rsidRPr="008D5F05" w:rsidRDefault="0081381C" w:rsidP="00C44AC9">
            <w:pPr>
              <w:rPr>
                <w:color w:val="FF0000"/>
                <w:u w:val="single"/>
              </w:rPr>
            </w:pPr>
            <w:r w:rsidRPr="008D5F05">
              <w:rPr>
                <w:color w:val="FF0000"/>
                <w:u w:val="single"/>
              </w:rPr>
              <w:t xml:space="preserve">WEEK 1 – LESSON 2 </w:t>
            </w:r>
            <w:r>
              <w:rPr>
                <w:color w:val="FF0000"/>
                <w:u w:val="single"/>
              </w:rPr>
              <w:t xml:space="preserve">– </w:t>
            </w:r>
            <w:r w:rsidRPr="008D5F05">
              <w:rPr>
                <w:color w:val="FF0000"/>
                <w:u w:val="single"/>
              </w:rPr>
              <w:t xml:space="preserve">Identify and explain different messages that </w:t>
            </w:r>
            <w:r>
              <w:rPr>
                <w:color w:val="FF0000"/>
                <w:u w:val="single"/>
              </w:rPr>
              <w:t xml:space="preserve">the </w:t>
            </w:r>
            <w:r w:rsidRPr="008D5F05">
              <w:rPr>
                <w:color w:val="FF0000"/>
                <w:u w:val="single"/>
              </w:rPr>
              <w:t>media sends</w:t>
            </w:r>
          </w:p>
          <w:p w:rsidR="0081381C" w:rsidRDefault="0081381C" w:rsidP="00C44AC9">
            <w:pPr>
              <w:rPr>
                <w:u w:val="single"/>
              </w:rPr>
            </w:pPr>
          </w:p>
          <w:p w:rsidR="0081381C" w:rsidRPr="00D277AA" w:rsidRDefault="0081381C" w:rsidP="00C44AC9">
            <w:pPr>
              <w:ind w:left="720" w:hanging="720"/>
              <w:rPr>
                <w:color w:val="0000FF"/>
                <w:u w:val="single"/>
              </w:rPr>
            </w:pPr>
            <w:r w:rsidRPr="00D277AA">
              <w:rPr>
                <w:color w:val="0000FF"/>
                <w:u w:val="single"/>
              </w:rPr>
              <w:t>Task 1 – What do you see?</w:t>
            </w:r>
          </w:p>
          <w:p w:rsidR="0081381C" w:rsidRDefault="0081381C" w:rsidP="00C44AC9">
            <w:pPr>
              <w:ind w:left="720" w:hanging="720"/>
              <w:rPr>
                <w:u w:val="single"/>
              </w:rPr>
            </w:pPr>
          </w:p>
          <w:p w:rsidR="0081381C" w:rsidRDefault="0081381C" w:rsidP="00C44AC9">
            <w:pPr>
              <w:ind w:left="720" w:hanging="720"/>
            </w:pPr>
            <w:r>
              <w:rPr>
                <w:u w:val="single"/>
              </w:rPr>
              <w:softHyphen/>
            </w:r>
            <w:r>
              <w:rPr>
                <w:u w:val="single"/>
              </w:rPr>
              <w:softHyphen/>
            </w:r>
            <w:r>
              <w:t xml:space="preserve">- Show YouTube clips of different advertisements </w:t>
            </w:r>
          </w:p>
          <w:p w:rsidR="0081381C" w:rsidRDefault="0081381C" w:rsidP="00C44AC9"/>
          <w:p w:rsidR="0081381C" w:rsidRDefault="0081381C" w:rsidP="00C44AC9">
            <w:r>
              <w:t xml:space="preserve">- Engage in class discussion </w:t>
            </w:r>
          </w:p>
          <w:p w:rsidR="0081381C" w:rsidRDefault="0081381C" w:rsidP="00C44AC9">
            <w:pPr>
              <w:ind w:left="720" w:hanging="720"/>
              <w:rPr>
                <w:u w:val="single"/>
              </w:rPr>
            </w:pPr>
          </w:p>
          <w:p w:rsidR="0081381C" w:rsidRPr="00D277AA" w:rsidRDefault="0081381C" w:rsidP="00C44AC9">
            <w:pPr>
              <w:rPr>
                <w:color w:val="0000FF"/>
                <w:u w:val="single"/>
              </w:rPr>
            </w:pPr>
            <w:r w:rsidRPr="00D277AA">
              <w:rPr>
                <w:color w:val="0000FF"/>
                <w:u w:val="single"/>
              </w:rPr>
              <w:t>Task 2 – What do you see Collage (with their own advertisements) to be stuck up around the classroom</w:t>
            </w:r>
          </w:p>
        </w:tc>
        <w:tc>
          <w:tcPr>
            <w:tcW w:w="4096" w:type="dxa"/>
            <w:vMerge w:val="restart"/>
          </w:tcPr>
          <w:p w:rsidR="0081381C" w:rsidRDefault="0081381C" w:rsidP="00C44AC9">
            <w:pPr>
              <w:widowControl w:val="0"/>
              <w:autoSpaceDE w:val="0"/>
              <w:autoSpaceDN w:val="0"/>
              <w:adjustRightInd w:val="0"/>
              <w:spacing w:after="200"/>
              <w:rPr>
                <w:rFonts w:cs="Helvetica Neue"/>
                <w:color w:val="262626"/>
              </w:rPr>
            </w:pPr>
            <w:r w:rsidRPr="00A93986">
              <w:rPr>
                <w:rFonts w:cs="Helvetica Neue"/>
                <w:color w:val="0000FF"/>
                <w:u w:val="single"/>
              </w:rPr>
              <w:t>What do you see &amp; What do you see Collage</w:t>
            </w:r>
            <w:r w:rsidRPr="002943F2">
              <w:rPr>
                <w:rFonts w:cs="Helvetica Neue"/>
                <w:color w:val="262626"/>
                <w:u w:val="single"/>
              </w:rPr>
              <w:t xml:space="preserve">- </w:t>
            </w:r>
            <w:r>
              <w:rPr>
                <w:rFonts w:cs="Helvetica Neue"/>
                <w:color w:val="262626"/>
              </w:rPr>
              <w:t xml:space="preserve">Chosen to encourage students to begin to identify and examine media content that targets adolescence. Begin with a class discussion to ensure students are on the right track and to get ideas flowing. Then move into group work where they can collaborate and apply their knowledge collectively.  </w:t>
            </w:r>
          </w:p>
          <w:p w:rsidR="0081381C" w:rsidRDefault="0081381C" w:rsidP="00C44AC9">
            <w:pPr>
              <w:widowControl w:val="0"/>
              <w:autoSpaceDE w:val="0"/>
              <w:autoSpaceDN w:val="0"/>
              <w:adjustRightInd w:val="0"/>
              <w:spacing w:after="200"/>
              <w:rPr>
                <w:rFonts w:cs="Helvetica Neue"/>
                <w:color w:val="262626"/>
              </w:rPr>
            </w:pPr>
            <w:r>
              <w:rPr>
                <w:rFonts w:cs="Helvetica Neue"/>
                <w:color w:val="262626"/>
              </w:rPr>
              <w:t xml:space="preserve">Display poster on wall so that students can refer to these throughout the topic and so that the messages are reiterated every time they see them. </w:t>
            </w: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pPr>
              <w:rPr>
                <w:u w:val="single"/>
              </w:rPr>
            </w:pPr>
          </w:p>
          <w:p w:rsidR="0081381C" w:rsidRDefault="0081381C" w:rsidP="00C44AC9">
            <w:r w:rsidRPr="00A93986">
              <w:rPr>
                <w:color w:val="0000FF"/>
                <w:u w:val="single"/>
              </w:rPr>
              <w:t>Class introductory discussion</w:t>
            </w:r>
            <w:r w:rsidRPr="002129EC">
              <w:rPr>
                <w:u w:val="single"/>
              </w:rPr>
              <w:t xml:space="preserve"> </w:t>
            </w:r>
            <w:r>
              <w:rPr>
                <w:u w:val="single"/>
              </w:rPr>
              <w:t xml:space="preserve">– </w:t>
            </w:r>
            <w:r>
              <w:t xml:space="preserve">Set to get students to become aware of the topic for the class and to find out student knowledge. This is the case for majority of the class discussion conducted at the beginning of classes. </w:t>
            </w:r>
          </w:p>
          <w:p w:rsidR="0081381C" w:rsidRDefault="0081381C" w:rsidP="00C44AC9"/>
          <w:p w:rsidR="0081381C" w:rsidRDefault="0081381C" w:rsidP="00C44AC9">
            <w:r w:rsidRPr="00A93986">
              <w:rPr>
                <w:color w:val="0000FF"/>
                <w:u w:val="single"/>
              </w:rPr>
              <w:t>Look beyond the Celeb-</w:t>
            </w:r>
            <w:r>
              <w:rPr>
                <w:u w:val="single"/>
              </w:rPr>
              <w:t xml:space="preserve"> </w:t>
            </w:r>
            <w:r w:rsidRPr="00CB1E18">
              <w:t xml:space="preserve">Chosen to get students to </w:t>
            </w:r>
            <w:r>
              <w:t>investigate media portrayals and to recognise and consider the prevalence of the use of celebrities in adolescent targeted media.</w:t>
            </w:r>
          </w:p>
          <w:p w:rsidR="0081381C" w:rsidRDefault="0081381C" w:rsidP="00C44AC9">
            <w:r>
              <w:t xml:space="preserve">The interview task was chosen to get the students active in their learning and to make it more of a fun and engaging task than just writing down answers. Further, students were learning from their peers and developing deeper understandings of the topic. </w:t>
            </w:r>
          </w:p>
          <w:p w:rsidR="0081381C" w:rsidRPr="00060644" w:rsidRDefault="0081381C" w:rsidP="00C44AC9"/>
          <w:p w:rsidR="0081381C" w:rsidRPr="00F17366" w:rsidRDefault="0081381C" w:rsidP="00C44AC9">
            <w:pPr>
              <w:widowControl w:val="0"/>
              <w:autoSpaceDE w:val="0"/>
              <w:autoSpaceDN w:val="0"/>
              <w:adjustRightInd w:val="0"/>
              <w:spacing w:after="200"/>
              <w:rPr>
                <w:rFonts w:cs="Helvetica Neue"/>
                <w:color w:val="262626"/>
              </w:rPr>
            </w:pPr>
            <w:r w:rsidRPr="00A93986">
              <w:rPr>
                <w:rFonts w:cs="Helvetica Neue"/>
                <w:color w:val="0000FF"/>
                <w:u w:val="single"/>
              </w:rPr>
              <w:t>Then and Now</w:t>
            </w:r>
            <w:r>
              <w:rPr>
                <w:rFonts w:cs="Helvetica Neue"/>
                <w:color w:val="262626"/>
                <w:u w:val="single"/>
              </w:rPr>
              <w:t xml:space="preserve"> </w:t>
            </w:r>
            <w:r>
              <w:rPr>
                <w:rFonts w:cs="Helvetica Neue"/>
                <w:color w:val="262626"/>
              </w:rPr>
              <w:t xml:space="preserve">– Chosen to provide further understanding of the topic and for students to recognise that the use of celebrities in media and advertising isn’t a new concept. </w:t>
            </w:r>
          </w:p>
          <w:p w:rsidR="0081381C" w:rsidRPr="00060644" w:rsidRDefault="0081381C" w:rsidP="00C44AC9">
            <w:pPr>
              <w:widowControl w:val="0"/>
              <w:autoSpaceDE w:val="0"/>
              <w:autoSpaceDN w:val="0"/>
              <w:adjustRightInd w:val="0"/>
              <w:spacing w:after="200"/>
              <w:rPr>
                <w:rFonts w:cs="Helvetica Neue"/>
                <w:color w:val="262626"/>
              </w:rPr>
            </w:pPr>
            <w:r w:rsidRPr="00A93986">
              <w:rPr>
                <w:rFonts w:cs="Helvetica Neue"/>
                <w:color w:val="0000FF"/>
                <w:u w:val="single"/>
              </w:rPr>
              <w:t>SeeMe website – Advertisement techniques</w:t>
            </w:r>
            <w:r w:rsidRPr="00060644">
              <w:rPr>
                <w:rFonts w:cs="Helvetica Neue"/>
                <w:color w:val="262626"/>
                <w:u w:val="single"/>
              </w:rPr>
              <w:t xml:space="preserve"> </w:t>
            </w:r>
            <w:r>
              <w:rPr>
                <w:rFonts w:cs="Helvetica Neue"/>
                <w:color w:val="262626"/>
                <w:u w:val="single"/>
              </w:rPr>
              <w:t xml:space="preserve">– </w:t>
            </w:r>
            <w:r>
              <w:rPr>
                <w:rFonts w:cs="Helvetica Neue"/>
                <w:color w:val="262626"/>
              </w:rPr>
              <w:t xml:space="preserve">An interactive way to engage students and allow them to identify different types of techniques and recognise those techniques in various media portrayals. </w:t>
            </w:r>
          </w:p>
          <w:p w:rsidR="0081381C" w:rsidRDefault="0081381C" w:rsidP="00C44AC9">
            <w:pPr>
              <w:widowControl w:val="0"/>
              <w:autoSpaceDE w:val="0"/>
              <w:autoSpaceDN w:val="0"/>
              <w:adjustRightInd w:val="0"/>
              <w:spacing w:after="200"/>
              <w:rPr>
                <w:rFonts w:cs="Helvetica Neue"/>
                <w:color w:val="262626"/>
                <w:u w:val="single"/>
              </w:rPr>
            </w:pPr>
          </w:p>
          <w:p w:rsidR="0081381C" w:rsidRPr="004E2481" w:rsidRDefault="0081381C" w:rsidP="00C44AC9">
            <w:pPr>
              <w:widowControl w:val="0"/>
              <w:autoSpaceDE w:val="0"/>
              <w:autoSpaceDN w:val="0"/>
              <w:adjustRightInd w:val="0"/>
              <w:spacing w:after="200"/>
              <w:rPr>
                <w:rFonts w:cs="Helvetica Neue"/>
                <w:color w:val="262626"/>
              </w:rPr>
            </w:pPr>
            <w:r w:rsidRPr="00A93986">
              <w:rPr>
                <w:rFonts w:cs="Helvetica Neue"/>
                <w:color w:val="0000FF"/>
                <w:u w:val="single"/>
              </w:rPr>
              <w:t>Advertisement Bingo!</w:t>
            </w:r>
            <w:r>
              <w:rPr>
                <w:rFonts w:cs="Helvetica Neue"/>
                <w:color w:val="262626"/>
                <w:u w:val="single"/>
              </w:rPr>
              <w:t xml:space="preserve"> - </w:t>
            </w:r>
            <w:r>
              <w:rPr>
                <w:rFonts w:cs="Helvetica Neue"/>
                <w:color w:val="262626"/>
              </w:rPr>
              <w:t xml:space="preserve"> Chosen as a fun activity to challenge the students to recognise persuasive techniques in advertisement with a little bit of healthy competition. </w:t>
            </w:r>
          </w:p>
          <w:p w:rsidR="0081381C" w:rsidRDefault="0081381C" w:rsidP="00C44AC9">
            <w:pPr>
              <w:widowControl w:val="0"/>
              <w:autoSpaceDE w:val="0"/>
              <w:autoSpaceDN w:val="0"/>
              <w:adjustRightInd w:val="0"/>
              <w:spacing w:after="200"/>
            </w:pPr>
          </w:p>
          <w:p w:rsidR="0081381C" w:rsidRDefault="0081381C" w:rsidP="00C44AC9">
            <w:pPr>
              <w:widowControl w:val="0"/>
              <w:autoSpaceDE w:val="0"/>
              <w:autoSpaceDN w:val="0"/>
              <w:adjustRightInd w:val="0"/>
              <w:spacing w:after="200"/>
            </w:pPr>
          </w:p>
          <w:p w:rsidR="0081381C" w:rsidRDefault="0081381C" w:rsidP="00C44AC9">
            <w:pPr>
              <w:widowControl w:val="0"/>
              <w:autoSpaceDE w:val="0"/>
              <w:autoSpaceDN w:val="0"/>
              <w:adjustRightInd w:val="0"/>
              <w:spacing w:after="200"/>
            </w:pPr>
            <w:r w:rsidRPr="00A93986">
              <w:rPr>
                <w:color w:val="0000FF"/>
                <w:u w:val="single"/>
              </w:rPr>
              <w:t>Research</w:t>
            </w:r>
            <w:r>
              <w:rPr>
                <w:u w:val="single"/>
              </w:rPr>
              <w:t xml:space="preserve"> </w:t>
            </w:r>
            <w:r w:rsidRPr="00A93986">
              <w:rPr>
                <w:color w:val="0000FF"/>
                <w:u w:val="single"/>
              </w:rPr>
              <w:t>Documentary</w:t>
            </w:r>
            <w:r>
              <w:rPr>
                <w:u w:val="single"/>
              </w:rPr>
              <w:t xml:space="preserve"> -</w:t>
            </w:r>
            <w:r>
              <w:t>See ‘Assessment Strategies’</w:t>
            </w:r>
          </w:p>
          <w:p w:rsidR="0081381C" w:rsidRDefault="0081381C" w:rsidP="00C44AC9">
            <w:pPr>
              <w:widowControl w:val="0"/>
              <w:autoSpaceDE w:val="0"/>
              <w:autoSpaceDN w:val="0"/>
              <w:adjustRightInd w:val="0"/>
              <w:spacing w:after="200"/>
            </w:pPr>
            <w:r w:rsidRPr="00A93986">
              <w:rPr>
                <w:color w:val="0000FF"/>
                <w:u w:val="single"/>
              </w:rPr>
              <w:t>Quiz -</w:t>
            </w:r>
            <w:r>
              <w:rPr>
                <w:u w:val="single"/>
              </w:rPr>
              <w:t xml:space="preserve"> </w:t>
            </w:r>
            <w:r>
              <w:t>Set to begin the lesson with interactive and engaging tool, to allow students to become aware of the topic for the class and to find out student knowledge.</w:t>
            </w:r>
          </w:p>
          <w:p w:rsidR="0081381C" w:rsidRDefault="0081381C" w:rsidP="00C44AC9">
            <w:pPr>
              <w:widowControl w:val="0"/>
              <w:autoSpaceDE w:val="0"/>
              <w:autoSpaceDN w:val="0"/>
              <w:adjustRightInd w:val="0"/>
              <w:spacing w:after="200"/>
            </w:pPr>
            <w:r w:rsidRPr="00A93986">
              <w:rPr>
                <w:color w:val="0000FF"/>
                <w:u w:val="single"/>
              </w:rPr>
              <w:t>Website Checklist</w:t>
            </w:r>
            <w:r>
              <w:rPr>
                <w:u w:val="single"/>
              </w:rPr>
              <w:t xml:space="preserve"> – </w:t>
            </w:r>
            <w:r>
              <w:t>Chosen to equip students with the ability to identify and critique health sources in order to find reliable health information.</w:t>
            </w:r>
          </w:p>
          <w:p w:rsidR="0081381C" w:rsidRDefault="0081381C" w:rsidP="00C44AC9">
            <w:pPr>
              <w:widowControl w:val="0"/>
              <w:autoSpaceDE w:val="0"/>
              <w:autoSpaceDN w:val="0"/>
              <w:adjustRightInd w:val="0"/>
              <w:spacing w:after="200"/>
            </w:pPr>
            <w:r w:rsidRPr="00A93986">
              <w:rPr>
                <w:color w:val="0000FF"/>
                <w:u w:val="single"/>
              </w:rPr>
              <w:t xml:space="preserve">What about our school? </w:t>
            </w:r>
            <w:r w:rsidRPr="00A93986">
              <w:rPr>
                <w:color w:val="0000FF"/>
              </w:rPr>
              <w:t>–</w:t>
            </w:r>
            <w:r>
              <w:t xml:space="preserve"> To get students out of the classroom and into their school community to identify and become more aware of what resources they have available to them.</w:t>
            </w:r>
          </w:p>
          <w:p w:rsidR="0081381C" w:rsidRPr="00E76E56" w:rsidRDefault="0081381C" w:rsidP="00C44AC9">
            <w:pPr>
              <w:widowControl w:val="0"/>
              <w:autoSpaceDE w:val="0"/>
              <w:autoSpaceDN w:val="0"/>
              <w:adjustRightInd w:val="0"/>
              <w:spacing w:after="200"/>
            </w:pPr>
            <w:r w:rsidRPr="00A93986">
              <w:rPr>
                <w:color w:val="0000FF"/>
                <w:u w:val="single"/>
              </w:rPr>
              <w:t>Create Your Own Ad</w:t>
            </w:r>
            <w:r>
              <w:rPr>
                <w:u w:val="single"/>
              </w:rPr>
              <w:t xml:space="preserve"> - </w:t>
            </w:r>
            <w:r>
              <w:t>See ‘Assessment Strategies’</w:t>
            </w:r>
          </w:p>
        </w:tc>
      </w:tr>
      <w:tr w:rsidR="0081381C" w:rsidTr="00C44AC9">
        <w:trPr>
          <w:trHeight w:val="3333"/>
        </w:trPr>
        <w:tc>
          <w:tcPr>
            <w:tcW w:w="1150" w:type="dxa"/>
            <w:vMerge/>
          </w:tcPr>
          <w:p w:rsidR="0081381C" w:rsidRPr="00CB5952" w:rsidRDefault="0081381C" w:rsidP="00C44AC9">
            <w:pPr>
              <w:jc w:val="center"/>
              <w:rPr>
                <w:b/>
              </w:rPr>
            </w:pPr>
          </w:p>
        </w:tc>
        <w:tc>
          <w:tcPr>
            <w:tcW w:w="8930" w:type="dxa"/>
          </w:tcPr>
          <w:p w:rsidR="0081381C" w:rsidRDefault="0081381C" w:rsidP="00C44AC9">
            <w:r w:rsidRPr="008D5F05">
              <w:rPr>
                <w:color w:val="FF0000"/>
                <w:u w:val="single"/>
              </w:rPr>
              <w:t>WEEK 2 – LESSON 1</w:t>
            </w:r>
            <w:r>
              <w:rPr>
                <w:color w:val="FF0000"/>
                <w:u w:val="single"/>
              </w:rPr>
              <w:t xml:space="preserve"> - </w:t>
            </w:r>
            <w:r w:rsidRPr="008D5F05">
              <w:rPr>
                <w:color w:val="FF0000"/>
                <w:u w:val="single"/>
              </w:rPr>
              <w:t>How the media targets</w:t>
            </w:r>
            <w:r>
              <w:rPr>
                <w:color w:val="FF0000"/>
                <w:u w:val="single"/>
              </w:rPr>
              <w:t xml:space="preserve"> and hooks adolescence – </w:t>
            </w:r>
            <w:r w:rsidRPr="008D5F05">
              <w:rPr>
                <w:color w:val="FF0000"/>
                <w:u w:val="single"/>
              </w:rPr>
              <w:t>celebrity endorsements</w:t>
            </w:r>
          </w:p>
          <w:p w:rsidR="0081381C" w:rsidRDefault="0081381C" w:rsidP="00C44AC9">
            <w:pPr>
              <w:rPr>
                <w:color w:val="FF0000"/>
                <w:u w:val="single"/>
              </w:rPr>
            </w:pPr>
          </w:p>
          <w:p w:rsidR="0081381C" w:rsidRPr="00D277AA" w:rsidRDefault="0081381C" w:rsidP="00C44AC9">
            <w:pPr>
              <w:rPr>
                <w:color w:val="0000FF"/>
                <w:u w:val="single"/>
              </w:rPr>
            </w:pPr>
            <w:r w:rsidRPr="00D277AA">
              <w:rPr>
                <w:color w:val="0000FF"/>
                <w:u w:val="single"/>
              </w:rPr>
              <w:softHyphen/>
              <w:t xml:space="preserve">Class introductory discussion </w:t>
            </w:r>
          </w:p>
          <w:p w:rsidR="0081381C" w:rsidRDefault="0081381C" w:rsidP="0081381C">
            <w:pPr>
              <w:pStyle w:val="ListParagraph"/>
              <w:numPr>
                <w:ilvl w:val="0"/>
                <w:numId w:val="1"/>
              </w:numPr>
            </w:pPr>
            <w:r>
              <w:t>What kind of people do we constantly see in the media?</w:t>
            </w:r>
          </w:p>
          <w:p w:rsidR="0081381C" w:rsidRDefault="0081381C" w:rsidP="0081381C">
            <w:pPr>
              <w:pStyle w:val="ListParagraph"/>
              <w:numPr>
                <w:ilvl w:val="0"/>
                <w:numId w:val="1"/>
              </w:numPr>
            </w:pPr>
            <w:r>
              <w:t>Can anyone name a celebrity they’ve seen promoting something</w:t>
            </w:r>
          </w:p>
          <w:p w:rsidR="0081381C" w:rsidRDefault="0081381C" w:rsidP="0081381C">
            <w:pPr>
              <w:pStyle w:val="ListParagraph"/>
              <w:numPr>
                <w:ilvl w:val="0"/>
                <w:numId w:val="1"/>
              </w:numPr>
            </w:pPr>
            <w:r>
              <w:t>Why do they use celebrities or public figures?</w:t>
            </w:r>
          </w:p>
          <w:p w:rsidR="0081381C" w:rsidRPr="008D5F05" w:rsidRDefault="0081381C" w:rsidP="0081381C">
            <w:pPr>
              <w:pStyle w:val="ListParagraph"/>
              <w:numPr>
                <w:ilvl w:val="0"/>
                <w:numId w:val="1"/>
              </w:numPr>
            </w:pPr>
            <w:r>
              <w:t>Example? Katy Perry Proactiv add</w:t>
            </w:r>
          </w:p>
          <w:p w:rsidR="0081381C" w:rsidRPr="008D5F05" w:rsidRDefault="0081381C" w:rsidP="00C44AC9">
            <w:pPr>
              <w:rPr>
                <w:color w:val="FF0000"/>
                <w:u w:val="single"/>
              </w:rPr>
            </w:pPr>
          </w:p>
          <w:p w:rsidR="0081381C" w:rsidRPr="00D277AA" w:rsidRDefault="0081381C" w:rsidP="00C44AC9">
            <w:pPr>
              <w:rPr>
                <w:color w:val="0000FF"/>
                <w:u w:val="single"/>
              </w:rPr>
            </w:pPr>
            <w:r w:rsidRPr="00D277AA">
              <w:rPr>
                <w:color w:val="0000FF"/>
                <w:u w:val="single"/>
              </w:rPr>
              <w:t>Task 1 – Look beyond the celeb &amp; Interview</w:t>
            </w:r>
          </w:p>
          <w:p w:rsidR="0081381C" w:rsidRPr="00D277AA" w:rsidRDefault="0081381C" w:rsidP="00C44AC9">
            <w:pPr>
              <w:rPr>
                <w:color w:val="0000FF"/>
              </w:rPr>
            </w:pPr>
          </w:p>
          <w:p w:rsidR="0081381C" w:rsidRPr="00D277AA" w:rsidRDefault="0081381C" w:rsidP="00C44AC9">
            <w:pPr>
              <w:rPr>
                <w:color w:val="0000FF"/>
                <w:u w:val="single"/>
              </w:rPr>
            </w:pPr>
            <w:r w:rsidRPr="00D277AA">
              <w:rPr>
                <w:color w:val="0000FF"/>
                <w:u w:val="single"/>
              </w:rPr>
              <w:t>Presentation of Interviews to class</w:t>
            </w:r>
          </w:p>
          <w:p w:rsidR="0081381C" w:rsidRPr="00D277AA" w:rsidRDefault="0081381C" w:rsidP="00C44AC9">
            <w:pPr>
              <w:rPr>
                <w:color w:val="0000FF"/>
              </w:rPr>
            </w:pPr>
          </w:p>
          <w:p w:rsidR="0081381C" w:rsidRPr="00D277AA" w:rsidRDefault="0081381C" w:rsidP="00C44AC9">
            <w:pPr>
              <w:rPr>
                <w:color w:val="0000FF"/>
                <w:u w:val="single"/>
              </w:rPr>
            </w:pPr>
            <w:r w:rsidRPr="00D277AA">
              <w:rPr>
                <w:color w:val="0000FF"/>
                <w:u w:val="single"/>
              </w:rPr>
              <w:t xml:space="preserve">Engage in class discussion </w:t>
            </w:r>
          </w:p>
          <w:p w:rsidR="0081381C" w:rsidRPr="00D277AA" w:rsidRDefault="0081381C" w:rsidP="00C44AC9">
            <w:pPr>
              <w:rPr>
                <w:color w:val="0000FF"/>
              </w:rPr>
            </w:pPr>
          </w:p>
          <w:p w:rsidR="0081381C" w:rsidRPr="00D277AA" w:rsidRDefault="0081381C" w:rsidP="00C44AC9">
            <w:pPr>
              <w:rPr>
                <w:color w:val="0000FF"/>
                <w:u w:val="single"/>
              </w:rPr>
            </w:pPr>
            <w:r w:rsidRPr="00D277AA">
              <w:rPr>
                <w:color w:val="0000FF"/>
                <w:u w:val="single"/>
              </w:rPr>
              <w:t xml:space="preserve">Task 2- Then and Now (if there’s enough time after interviews and discussion) </w:t>
            </w:r>
          </w:p>
          <w:p w:rsidR="0081381C" w:rsidRDefault="0081381C" w:rsidP="00C44AC9"/>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r w:rsidRPr="008D5F05">
              <w:rPr>
                <w:color w:val="FF0000"/>
                <w:u w:val="single"/>
              </w:rPr>
              <w:t xml:space="preserve">WEEK 2 – LESSON </w:t>
            </w:r>
            <w:r>
              <w:rPr>
                <w:color w:val="FF0000"/>
                <w:u w:val="single"/>
              </w:rPr>
              <w:t xml:space="preserve">2 - </w:t>
            </w:r>
            <w:r w:rsidRPr="008D5F05">
              <w:rPr>
                <w:color w:val="FF0000"/>
                <w:u w:val="single"/>
              </w:rPr>
              <w:t>How the media targets</w:t>
            </w:r>
            <w:r>
              <w:rPr>
                <w:color w:val="FF0000"/>
                <w:u w:val="single"/>
              </w:rPr>
              <w:t xml:space="preserve"> and hooks adolescence – visual techniques</w:t>
            </w:r>
          </w:p>
          <w:p w:rsidR="0081381C" w:rsidRDefault="0081381C" w:rsidP="00C44AC9"/>
          <w:p w:rsidR="0081381C" w:rsidRPr="00D277AA" w:rsidRDefault="0081381C" w:rsidP="00C44AC9">
            <w:pPr>
              <w:rPr>
                <w:color w:val="0000FF"/>
                <w:u w:val="single"/>
              </w:rPr>
            </w:pPr>
            <w:r w:rsidRPr="00D277AA">
              <w:rPr>
                <w:color w:val="0000FF"/>
                <w:u w:val="single"/>
              </w:rPr>
              <w:t xml:space="preserve">Class Discussion </w:t>
            </w:r>
          </w:p>
          <w:p w:rsidR="0081381C" w:rsidRDefault="0081381C" w:rsidP="00C44AC9"/>
          <w:p w:rsidR="0081381C" w:rsidRPr="00D277AA" w:rsidRDefault="0081381C" w:rsidP="00C44AC9">
            <w:pPr>
              <w:rPr>
                <w:color w:val="0000FF"/>
                <w:u w:val="single"/>
              </w:rPr>
            </w:pPr>
            <w:r w:rsidRPr="00D277AA">
              <w:rPr>
                <w:color w:val="0000FF"/>
                <w:u w:val="single"/>
              </w:rPr>
              <w:t>Task 1 –SeeMe website – Advertisement Techniques</w:t>
            </w:r>
          </w:p>
          <w:p w:rsidR="0081381C" w:rsidRDefault="0081381C" w:rsidP="00C44AC9">
            <w:pPr>
              <w:rPr>
                <w:rFonts w:cs="Helvetica Neue"/>
                <w:color w:val="262626"/>
              </w:rPr>
            </w:pPr>
            <w:r>
              <w:rPr>
                <w:rFonts w:cs="Helvetica Neue"/>
                <w:color w:val="262626"/>
              </w:rPr>
              <w:t xml:space="preserve">SeeMe- </w:t>
            </w:r>
            <w:r w:rsidRPr="00060644">
              <w:rPr>
                <w:rFonts w:cs="Helvetica Neue"/>
                <w:color w:val="262626"/>
              </w:rPr>
              <w:t>An interactive web based resource</w:t>
            </w:r>
            <w:r>
              <w:rPr>
                <w:rFonts w:cs="Helvetica Neue"/>
                <w:color w:val="262626"/>
              </w:rPr>
              <w:t xml:space="preserve"> developed to promote body image and tackle the impact of young peoples internalization of idealised media portrayals of beauty and stereotypes</w:t>
            </w:r>
          </w:p>
          <w:p w:rsidR="0081381C" w:rsidRPr="005941C2" w:rsidRDefault="0081381C" w:rsidP="00C44AC9"/>
          <w:p w:rsidR="0081381C" w:rsidRPr="00D277AA" w:rsidRDefault="0081381C" w:rsidP="00C44AC9">
            <w:pPr>
              <w:rPr>
                <w:color w:val="0000FF"/>
                <w:u w:val="single"/>
              </w:rPr>
            </w:pPr>
            <w:r w:rsidRPr="00D277AA">
              <w:rPr>
                <w:color w:val="0000FF"/>
                <w:u w:val="single"/>
              </w:rPr>
              <w:t>Task 2 – Advertisement Bingo!</w:t>
            </w:r>
          </w:p>
          <w:p w:rsidR="0081381C" w:rsidRDefault="0081381C" w:rsidP="00C44AC9"/>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r>
              <w:rPr>
                <w:color w:val="FF0000"/>
                <w:u w:val="single"/>
              </w:rPr>
              <w:t>WEEK 3</w:t>
            </w:r>
            <w:r w:rsidRPr="008D5F05">
              <w:rPr>
                <w:color w:val="FF0000"/>
                <w:u w:val="single"/>
              </w:rPr>
              <w:t xml:space="preserve"> – LESSON </w:t>
            </w:r>
            <w:r>
              <w:rPr>
                <w:color w:val="FF0000"/>
                <w:u w:val="single"/>
              </w:rPr>
              <w:t>1 &amp; 2 –</w:t>
            </w:r>
            <w:r w:rsidRPr="00521C8F">
              <w:rPr>
                <w:color w:val="FF0000"/>
                <w:u w:val="single"/>
              </w:rPr>
              <w:t xml:space="preserve"> Impact of Media portrayals on body image and food choice</w:t>
            </w:r>
          </w:p>
          <w:p w:rsidR="0081381C" w:rsidRDefault="0081381C" w:rsidP="00C44AC9">
            <w:pPr>
              <w:rPr>
                <w:color w:val="FF0000"/>
                <w:u w:val="single"/>
              </w:rPr>
            </w:pPr>
          </w:p>
          <w:p w:rsidR="0081381C" w:rsidRPr="00D277AA" w:rsidRDefault="0081381C" w:rsidP="00C44AC9">
            <w:pPr>
              <w:rPr>
                <w:color w:val="0000FF"/>
                <w:u w:val="single"/>
              </w:rPr>
            </w:pPr>
            <w:r w:rsidRPr="00D277AA">
              <w:rPr>
                <w:color w:val="0000FF"/>
                <w:u w:val="single"/>
              </w:rPr>
              <w:t>RESEARCH DOCUMENTARY ASSIGNMENT</w:t>
            </w: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r>
              <w:rPr>
                <w:color w:val="FF0000"/>
                <w:u w:val="single"/>
              </w:rPr>
              <w:t xml:space="preserve">WEEK 4 </w:t>
            </w:r>
            <w:r w:rsidRPr="008D5F05">
              <w:rPr>
                <w:color w:val="FF0000"/>
                <w:u w:val="single"/>
              </w:rPr>
              <w:t xml:space="preserve">– LESSON </w:t>
            </w:r>
            <w:r>
              <w:rPr>
                <w:color w:val="FF0000"/>
                <w:u w:val="single"/>
              </w:rPr>
              <w:t xml:space="preserve">1 </w:t>
            </w:r>
          </w:p>
          <w:p w:rsidR="0081381C" w:rsidRDefault="0081381C" w:rsidP="00C44AC9"/>
          <w:p w:rsidR="0081381C" w:rsidRPr="00D277AA" w:rsidRDefault="0081381C" w:rsidP="00C44AC9">
            <w:pPr>
              <w:rPr>
                <w:color w:val="0000FF"/>
                <w:u w:val="single"/>
              </w:rPr>
            </w:pPr>
            <w:r w:rsidRPr="00D277AA">
              <w:rPr>
                <w:color w:val="0000FF"/>
                <w:u w:val="single"/>
              </w:rPr>
              <w:t>Task 1 – Kahoot Quiz</w:t>
            </w:r>
          </w:p>
          <w:p w:rsidR="0081381C" w:rsidRDefault="0081381C" w:rsidP="00C44AC9">
            <w:pPr>
              <w:rPr>
                <w:u w:val="single"/>
              </w:rPr>
            </w:pPr>
          </w:p>
          <w:p w:rsidR="0081381C" w:rsidRPr="00D277AA" w:rsidRDefault="0081381C" w:rsidP="00C44AC9">
            <w:pPr>
              <w:rPr>
                <w:color w:val="0000FF"/>
                <w:u w:val="single"/>
              </w:rPr>
            </w:pPr>
            <w:r w:rsidRPr="00D277AA">
              <w:rPr>
                <w:color w:val="0000FF"/>
                <w:u w:val="single"/>
              </w:rPr>
              <w:t xml:space="preserve">Task 2 – Website Checklist (See </w:t>
            </w:r>
            <w:r w:rsidRPr="00D277AA">
              <w:rPr>
                <w:b/>
                <w:color w:val="0000FF"/>
                <w:u w:val="single"/>
              </w:rPr>
              <w:t>Appendix 4</w:t>
            </w:r>
            <w:r w:rsidRPr="00D277AA">
              <w:rPr>
                <w:color w:val="0000FF"/>
                <w:u w:val="single"/>
              </w:rPr>
              <w:t>)</w:t>
            </w:r>
          </w:p>
          <w:p w:rsidR="0081381C" w:rsidRDefault="0081381C" w:rsidP="00C44AC9">
            <w:pPr>
              <w:rPr>
                <w:u w:val="single"/>
              </w:rPr>
            </w:pPr>
          </w:p>
          <w:p w:rsidR="0081381C" w:rsidRPr="00D277AA" w:rsidRDefault="0081381C" w:rsidP="00C44AC9">
            <w:pPr>
              <w:rPr>
                <w:color w:val="0000FF"/>
                <w:u w:val="single"/>
              </w:rPr>
            </w:pPr>
            <w:r w:rsidRPr="00D277AA">
              <w:rPr>
                <w:color w:val="0000FF"/>
                <w:u w:val="single"/>
              </w:rPr>
              <w:t>Task 3 – What about our school?</w:t>
            </w:r>
          </w:p>
          <w:p w:rsidR="0081381C" w:rsidRDefault="0081381C" w:rsidP="00C44AC9">
            <w:pPr>
              <w:rPr>
                <w:color w:val="FF0000"/>
                <w:u w:val="single"/>
              </w:rPr>
            </w:pPr>
          </w:p>
          <w:p w:rsidR="0081381C" w:rsidRDefault="0081381C" w:rsidP="00C44AC9">
            <w:pPr>
              <w:rPr>
                <w:color w:val="FF0000"/>
                <w:u w:val="single"/>
              </w:rPr>
            </w:pPr>
          </w:p>
          <w:p w:rsidR="0081381C" w:rsidRDefault="0081381C" w:rsidP="00C44AC9">
            <w:pPr>
              <w:rPr>
                <w:color w:val="FF0000"/>
                <w:u w:val="single"/>
              </w:rPr>
            </w:pPr>
            <w:r>
              <w:rPr>
                <w:color w:val="FF0000"/>
                <w:u w:val="single"/>
              </w:rPr>
              <w:t xml:space="preserve">WEEK 4 </w:t>
            </w:r>
            <w:r w:rsidRPr="008D5F05">
              <w:rPr>
                <w:color w:val="FF0000"/>
                <w:u w:val="single"/>
              </w:rPr>
              <w:t xml:space="preserve">– LESSON </w:t>
            </w:r>
            <w:r>
              <w:rPr>
                <w:color w:val="FF0000"/>
                <w:u w:val="single"/>
              </w:rPr>
              <w:t xml:space="preserve">2 &amp; WEEK 5 -  LESSON 1 </w:t>
            </w:r>
          </w:p>
          <w:p w:rsidR="0081381C" w:rsidRDefault="0081381C" w:rsidP="00C44AC9">
            <w:pPr>
              <w:rPr>
                <w:u w:val="single"/>
              </w:rPr>
            </w:pPr>
          </w:p>
          <w:p w:rsidR="0081381C" w:rsidRPr="00D277AA" w:rsidRDefault="0081381C" w:rsidP="00C44AC9">
            <w:pPr>
              <w:rPr>
                <w:color w:val="0000FF"/>
                <w:u w:val="single"/>
              </w:rPr>
            </w:pPr>
            <w:r w:rsidRPr="00D277AA">
              <w:rPr>
                <w:color w:val="0000FF"/>
                <w:u w:val="single"/>
              </w:rPr>
              <w:t xml:space="preserve">Assessment task (2) – Create Your Own Ad </w:t>
            </w:r>
          </w:p>
          <w:p w:rsidR="0081381C" w:rsidRDefault="0081381C" w:rsidP="00C44AC9">
            <w:pPr>
              <w:rPr>
                <w:b/>
                <w:color w:val="FF0000"/>
                <w:u w:val="single"/>
              </w:rPr>
            </w:pPr>
          </w:p>
          <w:p w:rsidR="0081381C" w:rsidRDefault="0081381C" w:rsidP="00C44AC9">
            <w:pPr>
              <w:rPr>
                <w:color w:val="FF0000"/>
                <w:u w:val="single"/>
              </w:rPr>
            </w:pPr>
            <w:r w:rsidRPr="00051EC3">
              <w:rPr>
                <w:color w:val="FF0000"/>
                <w:u w:val="single"/>
              </w:rPr>
              <w:t xml:space="preserve">WEEK 5 – LESSON 2 – PREMIER OF FUTURE HEALTH PROMOTERS </w:t>
            </w:r>
          </w:p>
          <w:p w:rsidR="0081381C" w:rsidRDefault="0081381C" w:rsidP="00C44AC9">
            <w:pPr>
              <w:rPr>
                <w:color w:val="FF0000"/>
                <w:u w:val="single"/>
              </w:rPr>
            </w:pPr>
          </w:p>
          <w:p w:rsidR="0081381C" w:rsidRDefault="0081381C" w:rsidP="00C44AC9">
            <w:r>
              <w:t>Show student advertisements</w:t>
            </w:r>
          </w:p>
          <w:p w:rsidR="0081381C" w:rsidRPr="00AA774D" w:rsidRDefault="0081381C" w:rsidP="00C44AC9">
            <w:pPr>
              <w:pStyle w:val="ListParagraph"/>
              <w:ind w:left="643"/>
              <w:rPr>
                <w:color w:val="FF0000"/>
                <w:u w:val="single"/>
              </w:rPr>
            </w:pPr>
          </w:p>
        </w:tc>
        <w:tc>
          <w:tcPr>
            <w:tcW w:w="4096" w:type="dxa"/>
            <w:vMerge/>
          </w:tcPr>
          <w:p w:rsidR="0081381C" w:rsidRDefault="0081381C" w:rsidP="00C44AC9">
            <w:pPr>
              <w:widowControl w:val="0"/>
              <w:autoSpaceDE w:val="0"/>
              <w:autoSpaceDN w:val="0"/>
              <w:adjustRightInd w:val="0"/>
              <w:spacing w:after="200"/>
              <w:rPr>
                <w:rFonts w:ascii="Helvetica Neue" w:hAnsi="Helvetica Neue" w:cs="Helvetica Neue"/>
                <w:color w:val="262626"/>
                <w:sz w:val="28"/>
                <w:szCs w:val="28"/>
              </w:rPr>
            </w:pPr>
          </w:p>
        </w:tc>
      </w:tr>
      <w:tr w:rsidR="0081381C" w:rsidTr="00C44AC9">
        <w:tc>
          <w:tcPr>
            <w:tcW w:w="1150" w:type="dxa"/>
          </w:tcPr>
          <w:p w:rsidR="0081381C" w:rsidRPr="00E2433C" w:rsidRDefault="0081381C" w:rsidP="00C44AC9">
            <w:pPr>
              <w:jc w:val="center"/>
              <w:rPr>
                <w:b/>
              </w:rPr>
            </w:pPr>
            <w:r>
              <w:rPr>
                <w:b/>
              </w:rPr>
              <w:t>Assessment strategies</w:t>
            </w:r>
          </w:p>
        </w:tc>
        <w:tc>
          <w:tcPr>
            <w:tcW w:w="13026" w:type="dxa"/>
            <w:gridSpan w:val="2"/>
          </w:tcPr>
          <w:p w:rsidR="0081381C" w:rsidRPr="00C967F9" w:rsidRDefault="0081381C" w:rsidP="00C44AC9">
            <w:pPr>
              <w:widowControl w:val="0"/>
              <w:autoSpaceDE w:val="0"/>
              <w:autoSpaceDN w:val="0"/>
              <w:adjustRightInd w:val="0"/>
              <w:spacing w:after="200"/>
            </w:pPr>
            <w:r w:rsidRPr="00B24324">
              <w:rPr>
                <w:b/>
                <w:i/>
                <w:u w:val="single"/>
              </w:rPr>
              <w:t>Assessment Task 1 - Research Documentary Assignment</w:t>
            </w:r>
            <w:r w:rsidRPr="00B24324">
              <w:rPr>
                <w:b/>
                <w:u w:val="single"/>
              </w:rPr>
              <w:t xml:space="preserve"> – </w:t>
            </w:r>
            <w:r w:rsidRPr="00C967F9">
              <w:t xml:space="preserve">First formal assessment of the topic chosen to challenge students to demonstrate both their ability to research a topic and to their skills in analysing and deconstructing media sources to identify underpinning techniques used. Used as a measure of objectives to see if students are where they should be in the unit and whether the task work has been successful in giving them the knowledge and skills needed for critical thinking in media and health literacies. It is presented in a documentary to encourage students to be creative and it is hoped that by doing this students will be more engaged in the task and show pride in and ownership of their learning. Shown at the school assembly to 1. Praise and Acknowledge the hard work of the student and 2. To encourage other students in their community to consider these messages and how to think critically about them. </w:t>
            </w:r>
          </w:p>
          <w:p w:rsidR="0081381C" w:rsidRPr="00C967F9" w:rsidRDefault="0081381C" w:rsidP="00C44AC9">
            <w:pPr>
              <w:rPr>
                <w:i/>
              </w:rPr>
            </w:pPr>
            <w:r w:rsidRPr="00B24324">
              <w:rPr>
                <w:b/>
                <w:i/>
                <w:u w:val="single"/>
              </w:rPr>
              <w:t>Assessment Task (2) -Create your own Ad</w:t>
            </w:r>
            <w:r w:rsidRPr="00B24324">
              <w:rPr>
                <w:b/>
                <w:u w:val="single"/>
              </w:rPr>
              <w:t>-</w:t>
            </w:r>
            <w:r w:rsidRPr="00C967F9">
              <w:rPr>
                <w:u w:val="single"/>
              </w:rPr>
              <w:t xml:space="preserve"> </w:t>
            </w:r>
            <w:r w:rsidRPr="00C967F9">
              <w:t xml:space="preserve">A fun and flexible task given to students to encourage them to consider and create alternatives to delivering reliable health information. The task requires student to demonstrate their knowledge on techniques used in the media and their skills in applying this knowledge in new, alternative forms. By undertaking this task, students not only demonstrate how to make informed health decision but they are going further in creating a promotional tool that could be used in their wider communities. Therefore, shifting the focus wider than the classroom and encouraging them to recognise how they can promote healthy choices and behaviours in their communities.   </w:t>
            </w:r>
          </w:p>
        </w:tc>
      </w:tr>
      <w:tr w:rsidR="0081381C" w:rsidTr="00C44AC9">
        <w:tc>
          <w:tcPr>
            <w:tcW w:w="1150" w:type="dxa"/>
          </w:tcPr>
          <w:p w:rsidR="0081381C" w:rsidRDefault="0081381C" w:rsidP="00C44AC9">
            <w:pPr>
              <w:jc w:val="center"/>
            </w:pPr>
            <w:r w:rsidRPr="00E2433C">
              <w:rPr>
                <w:b/>
              </w:rPr>
              <w:t>References</w:t>
            </w:r>
            <w:r>
              <w:rPr>
                <w:b/>
              </w:rPr>
              <w:t xml:space="preserve"> </w:t>
            </w:r>
          </w:p>
        </w:tc>
        <w:tc>
          <w:tcPr>
            <w:tcW w:w="13026" w:type="dxa"/>
            <w:gridSpan w:val="2"/>
          </w:tcPr>
          <w:p w:rsidR="0081381C" w:rsidRDefault="0081381C" w:rsidP="00C44AC9">
            <w:pPr>
              <w:ind w:left="720" w:hanging="720"/>
              <w:rPr>
                <w:rFonts w:cs="Times"/>
              </w:rPr>
            </w:pPr>
            <w:r>
              <w:rPr>
                <w:rFonts w:cs="Times"/>
              </w:rPr>
              <w:t xml:space="preserve">Australian Curriculum. (n.d). Retrieved from: </w:t>
            </w:r>
            <w:r w:rsidRPr="008672DC">
              <w:rPr>
                <w:rFonts w:cs="Times"/>
              </w:rPr>
              <w:t>http://www.australiancurriculum.edu.au/health-and-physical-education/curriculum/f-10?layout=1</w:t>
            </w:r>
          </w:p>
          <w:p w:rsidR="0081381C" w:rsidRDefault="0081381C" w:rsidP="00C44AC9">
            <w:pPr>
              <w:ind w:left="720" w:hanging="720"/>
              <w:rPr>
                <w:rFonts w:cs="Times"/>
              </w:rPr>
            </w:pPr>
          </w:p>
          <w:p w:rsidR="0081381C" w:rsidRPr="00517E94" w:rsidRDefault="0081381C" w:rsidP="00C44AC9">
            <w:pPr>
              <w:ind w:left="720" w:hanging="720"/>
              <w:rPr>
                <w:rFonts w:cs="Times"/>
              </w:rPr>
            </w:pPr>
            <w:r w:rsidRPr="00517E94">
              <w:rPr>
                <w:rFonts w:cs="Times"/>
              </w:rPr>
              <w:t xml:space="preserve">Australian Institute of Health and Welfare. (2011). </w:t>
            </w:r>
            <w:r w:rsidRPr="00517E94">
              <w:rPr>
                <w:rFonts w:cs="Times"/>
                <w:i/>
              </w:rPr>
              <w:t xml:space="preserve">Young Australians, Their Health and Wellbeing. </w:t>
            </w:r>
            <w:r w:rsidRPr="00517E94">
              <w:rPr>
                <w:rFonts w:cs="Times"/>
              </w:rPr>
              <w:t>Retrieved from:</w:t>
            </w:r>
            <w:r w:rsidRPr="00517E94">
              <w:t xml:space="preserve"> </w:t>
            </w:r>
            <w:r w:rsidRPr="00517E94">
              <w:rPr>
                <w:rFonts w:cs="Times"/>
              </w:rPr>
              <w:t>http://www.aihw.gov.au/WorkArea/DownloadAsset.aspx?id=10737419259</w:t>
            </w:r>
          </w:p>
          <w:p w:rsidR="0081381C" w:rsidRDefault="0081381C" w:rsidP="00C44AC9">
            <w:pPr>
              <w:rPr>
                <w:rFonts w:cs="Arial"/>
                <w:color w:val="1A1A1A"/>
              </w:rPr>
            </w:pPr>
          </w:p>
          <w:p w:rsidR="0081381C" w:rsidRPr="007C3206" w:rsidRDefault="0081381C" w:rsidP="00C44AC9">
            <w:pPr>
              <w:ind w:left="720" w:hanging="720"/>
              <w:rPr>
                <w:rFonts w:cs="Arial"/>
                <w:b/>
                <w:bCs/>
                <w:color w:val="373737"/>
              </w:rPr>
            </w:pPr>
            <w:r w:rsidRPr="007C3206">
              <w:rPr>
                <w:rFonts w:cs="Arial"/>
                <w:color w:val="1A1A1A"/>
              </w:rPr>
              <w:t xml:space="preserve">Begoray, D. L., Banister, E. M., Wharf Higgins, J., &amp; Wilmot, R. (2014). Online, tuned in, turned on: multimedia approaches to fostering critical media health literacy for adolescents. </w:t>
            </w:r>
            <w:r w:rsidRPr="007C3206">
              <w:rPr>
                <w:rFonts w:cs="Arial"/>
                <w:i/>
                <w:iCs/>
                <w:color w:val="1A1A1A"/>
              </w:rPr>
              <w:t>Asia-Pacific Journal of Health, Sport and Physical Education</w:t>
            </w:r>
            <w:r w:rsidRPr="007C3206">
              <w:rPr>
                <w:rFonts w:cs="Arial"/>
                <w:color w:val="1A1A1A"/>
              </w:rPr>
              <w:t xml:space="preserve">, </w:t>
            </w:r>
            <w:r w:rsidRPr="007C3206">
              <w:rPr>
                <w:rFonts w:cs="Arial"/>
                <w:i/>
                <w:iCs/>
                <w:color w:val="1A1A1A"/>
              </w:rPr>
              <w:t>5</w:t>
            </w:r>
            <w:r w:rsidRPr="007C3206">
              <w:rPr>
                <w:rFonts w:cs="Arial"/>
                <w:color w:val="1A1A1A"/>
              </w:rPr>
              <w:t xml:space="preserve">(3), 267-280. Retrieved from: </w:t>
            </w:r>
            <w:r w:rsidRPr="007C3206">
              <w:rPr>
                <w:rFonts w:cs="Arial"/>
                <w:bCs/>
                <w:color w:val="373737"/>
              </w:rPr>
              <w:t>http://www.tandfonline.com.ezproxy.lib.monash.edu.au/doi/full/10.1080/18377122.2014.940812#abstract</w:t>
            </w:r>
          </w:p>
          <w:p w:rsidR="0081381C" w:rsidRPr="007C3206" w:rsidRDefault="0081381C" w:rsidP="00C44AC9">
            <w:pPr>
              <w:rPr>
                <w:rFonts w:cs="Arial"/>
                <w:color w:val="1A1A1A"/>
              </w:rPr>
            </w:pPr>
          </w:p>
          <w:p w:rsidR="0081381C" w:rsidRPr="007C3206" w:rsidRDefault="0081381C" w:rsidP="00C44AC9">
            <w:pPr>
              <w:ind w:left="720" w:hanging="720"/>
              <w:rPr>
                <w:rFonts w:cs="Arial"/>
                <w:color w:val="1A1A1A"/>
              </w:rPr>
            </w:pPr>
            <w:r w:rsidRPr="007C3206">
              <w:rPr>
                <w:rFonts w:cs="Arial"/>
                <w:color w:val="1A1A1A"/>
              </w:rPr>
              <w:t xml:space="preserve">Carey, R. N., Donaghue, N., &amp; Broderick, P. (2014). Body image concern among Australian adolescent girls: The role of body comparisons with models and peers. </w:t>
            </w:r>
            <w:r w:rsidRPr="007C3206">
              <w:rPr>
                <w:rFonts w:cs="Arial"/>
                <w:i/>
                <w:iCs/>
                <w:color w:val="1A1A1A"/>
              </w:rPr>
              <w:t>Body image</w:t>
            </w:r>
            <w:r w:rsidRPr="007C3206">
              <w:rPr>
                <w:rFonts w:cs="Arial"/>
                <w:color w:val="1A1A1A"/>
              </w:rPr>
              <w:t xml:space="preserve">, </w:t>
            </w:r>
            <w:r w:rsidRPr="007C3206">
              <w:rPr>
                <w:rFonts w:cs="Arial"/>
                <w:i/>
                <w:iCs/>
                <w:color w:val="1A1A1A"/>
              </w:rPr>
              <w:t>11</w:t>
            </w:r>
            <w:r w:rsidRPr="007C3206">
              <w:rPr>
                <w:rFonts w:cs="Arial"/>
                <w:color w:val="1A1A1A"/>
              </w:rPr>
              <w:t>(1), 81-84. Retrieved from: http://www.sciencedirect.com.ezproxy.lib.monash.edu.au/science/article/pii/S1740144513001149</w:t>
            </w:r>
          </w:p>
          <w:p w:rsidR="0081381C" w:rsidRPr="007C3206" w:rsidRDefault="0081381C" w:rsidP="00C44AC9">
            <w:pPr>
              <w:rPr>
                <w:rFonts w:cs="Arial"/>
                <w:color w:val="1A1A1A"/>
              </w:rPr>
            </w:pPr>
          </w:p>
          <w:p w:rsidR="0081381C" w:rsidRPr="007C3206" w:rsidRDefault="0081381C" w:rsidP="00C44AC9">
            <w:pPr>
              <w:ind w:left="720" w:hanging="720"/>
              <w:rPr>
                <w:rFonts w:cs="Arial"/>
              </w:rPr>
            </w:pPr>
            <w:r w:rsidRPr="007C3206">
              <w:rPr>
                <w:rFonts w:cs="Arial"/>
                <w:color w:val="1A1A1A"/>
              </w:rPr>
              <w:t xml:space="preserve">Haines, J., &amp; Neumark-Sztainer, D. (2006). Prevention of obesity and eating disorders: a consideration of shared risk factors. </w:t>
            </w:r>
            <w:r w:rsidRPr="007C3206">
              <w:rPr>
                <w:rFonts w:cs="Arial"/>
                <w:i/>
                <w:iCs/>
                <w:color w:val="1A1A1A"/>
              </w:rPr>
              <w:t>Health Education Research</w:t>
            </w:r>
            <w:r w:rsidRPr="007C3206">
              <w:rPr>
                <w:rFonts w:cs="Arial"/>
                <w:color w:val="1A1A1A"/>
              </w:rPr>
              <w:t xml:space="preserve">, </w:t>
            </w:r>
            <w:r w:rsidRPr="007C3206">
              <w:rPr>
                <w:rFonts w:cs="Arial"/>
                <w:i/>
                <w:iCs/>
                <w:color w:val="1A1A1A"/>
              </w:rPr>
              <w:t>21</w:t>
            </w:r>
            <w:r w:rsidRPr="007C3206">
              <w:rPr>
                <w:rFonts w:cs="Arial"/>
                <w:color w:val="1A1A1A"/>
              </w:rPr>
              <w:t xml:space="preserve">(6), 770-782. Retrieved from: </w:t>
            </w:r>
            <w:r w:rsidRPr="007C3206">
              <w:rPr>
                <w:rFonts w:cs="Arial"/>
              </w:rPr>
              <w:t>http://her.oxfordjournals.org.ezproxy.lib.monash.edu.au/content/21/6/770.full?sid=1df1b8ef-d2c1-464c-9c29-c7478531e87d</w:t>
            </w:r>
          </w:p>
          <w:p w:rsidR="0081381C" w:rsidRPr="007C3206" w:rsidRDefault="0081381C" w:rsidP="00C44AC9">
            <w:pPr>
              <w:rPr>
                <w:rFonts w:cs="Arial"/>
                <w:color w:val="1A1A1A"/>
              </w:rPr>
            </w:pPr>
          </w:p>
          <w:p w:rsidR="0081381C" w:rsidRPr="007C3206" w:rsidRDefault="0081381C" w:rsidP="00C44AC9">
            <w:pPr>
              <w:ind w:left="720" w:hanging="720"/>
              <w:rPr>
                <w:rFonts w:cs="Arial"/>
              </w:rPr>
            </w:pPr>
            <w:r w:rsidRPr="007C3206">
              <w:rPr>
                <w:rFonts w:cs="Arial"/>
                <w:color w:val="1A1A1A"/>
              </w:rPr>
              <w:t xml:space="preserve">Hobbs, R., Broder, S., Pope, H., &amp; Rowe, J. (2006). How adolescent girls interpret weight-loss advertising. </w:t>
            </w:r>
            <w:r w:rsidRPr="007C3206">
              <w:rPr>
                <w:rFonts w:cs="Arial"/>
                <w:i/>
                <w:iCs/>
                <w:color w:val="1A1A1A"/>
              </w:rPr>
              <w:t>Health education research</w:t>
            </w:r>
            <w:r w:rsidRPr="007C3206">
              <w:rPr>
                <w:rFonts w:cs="Arial"/>
                <w:color w:val="1A1A1A"/>
              </w:rPr>
              <w:t xml:space="preserve">, </w:t>
            </w:r>
            <w:r w:rsidRPr="007C3206">
              <w:rPr>
                <w:rFonts w:cs="Arial"/>
                <w:i/>
                <w:iCs/>
                <w:color w:val="1A1A1A"/>
              </w:rPr>
              <w:t>21</w:t>
            </w:r>
            <w:r w:rsidRPr="007C3206">
              <w:rPr>
                <w:rFonts w:cs="Arial"/>
                <w:color w:val="1A1A1A"/>
              </w:rPr>
              <w:t>(5), 719-730. Retrieved from:</w:t>
            </w:r>
            <w:r w:rsidRPr="007C3206">
              <w:rPr>
                <w:rFonts w:cs="Arial"/>
              </w:rPr>
              <w:t xml:space="preserve"> http://her.oxfordjournals.org.ezproxy.lib.monash.edu.au/content/21/5/719.full?sid=1df1b8ef-d2c1-464c-9c29-c7478531e87d#ref-1</w:t>
            </w:r>
          </w:p>
          <w:p w:rsidR="0081381C" w:rsidRPr="00852587" w:rsidRDefault="0081381C" w:rsidP="00C44AC9">
            <w:pPr>
              <w:ind w:left="720" w:hanging="720"/>
              <w:rPr>
                <w:rFonts w:ascii="Arial" w:hAnsi="Arial" w:cs="Arial"/>
              </w:rPr>
            </w:pPr>
          </w:p>
          <w:p w:rsidR="0081381C" w:rsidRPr="00C967F9" w:rsidRDefault="0081381C" w:rsidP="00C44AC9">
            <w:pPr>
              <w:ind w:left="720" w:hanging="720"/>
              <w:rPr>
                <w:rFonts w:cs="Arial"/>
                <w:color w:val="1A1A1A"/>
              </w:rPr>
            </w:pPr>
            <w:r w:rsidRPr="00C967F9">
              <w:rPr>
                <w:rFonts w:cs="Arial"/>
                <w:color w:val="1A1A1A"/>
              </w:rPr>
              <w:t xml:space="preserve">Manganello, J. A. (2008). Health literacy and adolescents: a framework and agenda for future research. </w:t>
            </w:r>
            <w:r w:rsidRPr="00C967F9">
              <w:rPr>
                <w:rFonts w:cs="Arial"/>
                <w:i/>
                <w:iCs/>
                <w:color w:val="1A1A1A"/>
              </w:rPr>
              <w:t>Health education research</w:t>
            </w:r>
            <w:r w:rsidRPr="00C967F9">
              <w:rPr>
                <w:rFonts w:cs="Arial"/>
                <w:color w:val="1A1A1A"/>
              </w:rPr>
              <w:t xml:space="preserve">, </w:t>
            </w:r>
            <w:r w:rsidRPr="00C967F9">
              <w:rPr>
                <w:rFonts w:cs="Arial"/>
                <w:i/>
                <w:iCs/>
                <w:color w:val="1A1A1A"/>
              </w:rPr>
              <w:t>23</w:t>
            </w:r>
            <w:r w:rsidRPr="00C967F9">
              <w:rPr>
                <w:rFonts w:cs="Arial"/>
                <w:color w:val="1A1A1A"/>
              </w:rPr>
              <w:t>(5), 840-847.</w:t>
            </w:r>
            <w:r>
              <w:rPr>
                <w:rFonts w:cs="Arial"/>
                <w:color w:val="1A1A1A"/>
              </w:rPr>
              <w:t xml:space="preserve"> Retrieved from: </w:t>
            </w:r>
            <w:r w:rsidRPr="00CE455E">
              <w:rPr>
                <w:rFonts w:cs="Arial"/>
                <w:color w:val="1A1A1A"/>
              </w:rPr>
              <w:t>http://her.oxfordjournals.org/content/23/5/840.long</w:t>
            </w:r>
          </w:p>
          <w:p w:rsidR="0081381C" w:rsidRPr="00C967F9" w:rsidRDefault="0081381C" w:rsidP="00C44AC9">
            <w:pPr>
              <w:rPr>
                <w:rFonts w:cs="Arial"/>
                <w:color w:val="1A1A1A"/>
              </w:rPr>
            </w:pPr>
          </w:p>
          <w:p w:rsidR="0081381C" w:rsidRPr="00C967F9" w:rsidRDefault="0081381C" w:rsidP="00C44AC9">
            <w:pPr>
              <w:ind w:left="720" w:hanging="720"/>
            </w:pPr>
            <w:r w:rsidRPr="00C967F9">
              <w:rPr>
                <w:rFonts w:cs="Arial"/>
                <w:color w:val="1A1A1A"/>
              </w:rPr>
              <w:t xml:space="preserve">Rogow, F. (2013). Ask, don’t tell: Pedagogy for media literacy education in the next decade. </w:t>
            </w:r>
            <w:r w:rsidRPr="00C967F9">
              <w:rPr>
                <w:rFonts w:cs="Arial"/>
                <w:i/>
                <w:iCs/>
                <w:color w:val="1A1A1A"/>
              </w:rPr>
              <w:t>Journal of Media Literacy Education</w:t>
            </w:r>
            <w:r w:rsidRPr="00C967F9">
              <w:rPr>
                <w:rFonts w:cs="Arial"/>
                <w:color w:val="1A1A1A"/>
              </w:rPr>
              <w:t xml:space="preserve">, </w:t>
            </w:r>
            <w:r w:rsidRPr="00C967F9">
              <w:rPr>
                <w:rFonts w:cs="Arial"/>
                <w:i/>
                <w:iCs/>
                <w:color w:val="1A1A1A"/>
              </w:rPr>
              <w:t>3</w:t>
            </w:r>
            <w:r w:rsidRPr="00C967F9">
              <w:rPr>
                <w:rFonts w:cs="Arial"/>
                <w:color w:val="1A1A1A"/>
              </w:rPr>
              <w:t>(1), 8.Retreieved from:</w:t>
            </w:r>
            <w:r w:rsidRPr="00C967F9">
              <w:t xml:space="preserve"> </w:t>
            </w:r>
            <w:r w:rsidRPr="00C967F9">
              <w:rPr>
                <w:rFonts w:cs="Arial"/>
                <w:color w:val="1A1A1A"/>
              </w:rPr>
              <w:t>http://digitalcommons.uri.edu/cgi/viewcontent.cgi?article=1058&amp;context=jmle&amp;sei-redir=1&amp;referer=https%3A%2F%2Fscholar.google.com.au%2Fscholar%3Fhl%3Den%26q%3DAsk%252C%2Bdon%2527t%2Btell%253A%2BPedagogy%2Bfor%2Bmedia%2Bliteracy%2Beducation%2Bin%2Bthe%2Bnext%2Bdecade%26btnG%3D%26as_sdt%3D1%252C5%26as_sdtp%3D#search=%22Ask%2C%20dont%20tell%3A%20Pedagogy%20media%20literacy%20education%20next%20decade%22</w:t>
            </w:r>
          </w:p>
          <w:p w:rsidR="0081381C" w:rsidRPr="00C967F9" w:rsidRDefault="0081381C" w:rsidP="00C44AC9">
            <w:pPr>
              <w:rPr>
                <w:rFonts w:cs="Arial"/>
                <w:color w:val="1A1A1A"/>
              </w:rPr>
            </w:pPr>
          </w:p>
          <w:p w:rsidR="0081381C" w:rsidRPr="00C967F9" w:rsidRDefault="0081381C" w:rsidP="00C44AC9">
            <w:pPr>
              <w:ind w:left="720" w:hanging="720"/>
              <w:rPr>
                <w:rFonts w:cs="Arial"/>
                <w:color w:val="1A1A1A"/>
              </w:rPr>
            </w:pPr>
            <w:r w:rsidRPr="00C967F9">
              <w:rPr>
                <w:rFonts w:cs="Arial"/>
                <w:color w:val="1A1A1A"/>
              </w:rPr>
              <w:t xml:space="preserve">Scharrer, E. (2003). Making a case for media literacy in the curriculum: Outcomes and assessment. </w:t>
            </w:r>
            <w:r w:rsidRPr="00C967F9">
              <w:rPr>
                <w:rFonts w:cs="Arial"/>
                <w:i/>
                <w:iCs/>
                <w:color w:val="1A1A1A"/>
              </w:rPr>
              <w:t>Journal of Adolescent and Adult Literacy</w:t>
            </w:r>
            <w:r w:rsidRPr="00C967F9">
              <w:rPr>
                <w:rFonts w:cs="Arial"/>
                <w:color w:val="1A1A1A"/>
              </w:rPr>
              <w:t xml:space="preserve">, </w:t>
            </w:r>
            <w:r w:rsidRPr="00C967F9">
              <w:rPr>
                <w:rFonts w:cs="Arial"/>
                <w:i/>
                <w:iCs/>
                <w:color w:val="1A1A1A"/>
              </w:rPr>
              <w:t>46</w:t>
            </w:r>
            <w:r w:rsidRPr="00C967F9">
              <w:rPr>
                <w:rFonts w:cs="Arial"/>
                <w:color w:val="1A1A1A"/>
              </w:rPr>
              <w:t>(4), 354-361.Retrieved from:</w:t>
            </w:r>
            <w:r w:rsidRPr="00C967F9">
              <w:t xml:space="preserve"> </w:t>
            </w:r>
            <w:r w:rsidRPr="00C967F9">
              <w:rPr>
                <w:rFonts w:cs="Arial"/>
                <w:color w:val="1A1A1A"/>
              </w:rPr>
              <w:t>http://www.readingonline.org/newliteracies/jaal/12-02_column/</w:t>
            </w:r>
          </w:p>
          <w:p w:rsidR="0081381C" w:rsidRPr="00C967F9" w:rsidRDefault="0081381C" w:rsidP="00C44AC9">
            <w:pPr>
              <w:rPr>
                <w:rFonts w:cs="Arial"/>
                <w:color w:val="1A1A1A"/>
              </w:rPr>
            </w:pPr>
          </w:p>
          <w:p w:rsidR="0081381C" w:rsidRDefault="0081381C" w:rsidP="00C44AC9">
            <w:pPr>
              <w:ind w:left="720" w:hanging="720"/>
              <w:rPr>
                <w:rFonts w:ascii="Arial" w:hAnsi="Arial" w:cs="Arial"/>
                <w:color w:val="1A1A1A"/>
                <w:sz w:val="26"/>
                <w:szCs w:val="26"/>
              </w:rPr>
            </w:pPr>
            <w:r w:rsidRPr="00C967F9">
              <w:rPr>
                <w:rFonts w:cs="Arial"/>
                <w:color w:val="1A1A1A"/>
              </w:rPr>
              <w:t>Tiggemann, M., &amp; Miller, J. (2010). The Internet and adolescent girls’ weight satis</w:t>
            </w:r>
            <w:r>
              <w:rPr>
                <w:rFonts w:cs="Arial"/>
                <w:color w:val="1A1A1A"/>
              </w:rPr>
              <w:t>;</w:t>
            </w:r>
            <w:r w:rsidRPr="00C967F9">
              <w:rPr>
                <w:rFonts w:cs="Arial"/>
                <w:color w:val="1A1A1A"/>
              </w:rPr>
              <w:t xml:space="preserve">faction and drive for thinness. </w:t>
            </w:r>
            <w:r w:rsidRPr="00C967F9">
              <w:rPr>
                <w:rFonts w:cs="Arial"/>
                <w:i/>
                <w:iCs/>
                <w:color w:val="1A1A1A"/>
              </w:rPr>
              <w:t>Sex Roles</w:t>
            </w:r>
            <w:r w:rsidRPr="00C967F9">
              <w:rPr>
                <w:rFonts w:cs="Arial"/>
                <w:color w:val="1A1A1A"/>
              </w:rPr>
              <w:t xml:space="preserve">, </w:t>
            </w:r>
            <w:r w:rsidRPr="00C967F9">
              <w:rPr>
                <w:rFonts w:cs="Arial"/>
                <w:i/>
                <w:iCs/>
                <w:color w:val="1A1A1A"/>
              </w:rPr>
              <w:t>63</w:t>
            </w:r>
            <w:r w:rsidRPr="00C967F9">
              <w:rPr>
                <w:rFonts w:cs="Arial"/>
                <w:color w:val="1A1A1A"/>
              </w:rPr>
              <w:t>(1-2), 79-90.</w:t>
            </w:r>
            <w:r>
              <w:rPr>
                <w:rFonts w:cs="Arial"/>
                <w:color w:val="1A1A1A"/>
              </w:rPr>
              <w:t xml:space="preserve"> Retreived from:</w:t>
            </w:r>
            <w:r w:rsidRPr="00CE455E">
              <w:rPr>
                <w:rFonts w:ascii="Arial" w:hAnsi="Arial" w:cs="Arial"/>
                <w:color w:val="1A1A1A"/>
                <w:sz w:val="26"/>
                <w:szCs w:val="26"/>
              </w:rPr>
              <w:t xml:space="preserve"> </w:t>
            </w:r>
            <w:r w:rsidRPr="00CE455E">
              <w:rPr>
                <w:rFonts w:cs="Arial"/>
                <w:color w:val="1A1A1A"/>
              </w:rPr>
              <w:t>http://search.proquest.com.ezproxy.lib.monash.edu.au/docview/808948447?accountid=12528</w:t>
            </w:r>
          </w:p>
          <w:p w:rsidR="0081381C" w:rsidRPr="00C967F9" w:rsidRDefault="0081381C" w:rsidP="00C44AC9">
            <w:pPr>
              <w:rPr>
                <w:rFonts w:cs="Arial"/>
                <w:color w:val="1A1A1A"/>
              </w:rPr>
            </w:pPr>
          </w:p>
          <w:p w:rsidR="0081381C" w:rsidRPr="00C967F9" w:rsidRDefault="0081381C" w:rsidP="00C44AC9">
            <w:pPr>
              <w:ind w:left="720" w:hanging="720"/>
              <w:rPr>
                <w:rFonts w:cs="Arial"/>
                <w:color w:val="1A1A1A"/>
              </w:rPr>
            </w:pPr>
            <w:r w:rsidRPr="00C967F9">
              <w:rPr>
                <w:rFonts w:cs="Arial"/>
                <w:color w:val="1A1A1A"/>
              </w:rPr>
              <w:t xml:space="preserve">Wharf Higgins, J., &amp; Begoray, D. (2012). Exploring the borderlands between media and health: Conceptualizing ‘critical media health literacy’. </w:t>
            </w:r>
            <w:r w:rsidRPr="00C967F9">
              <w:rPr>
                <w:rFonts w:cs="Arial"/>
                <w:i/>
                <w:iCs/>
                <w:color w:val="1A1A1A"/>
              </w:rPr>
              <w:t>The Journal of Media Literacy Education</w:t>
            </w:r>
            <w:r w:rsidRPr="00C967F9">
              <w:rPr>
                <w:rFonts w:cs="Arial"/>
                <w:color w:val="1A1A1A"/>
              </w:rPr>
              <w:t xml:space="preserve">, </w:t>
            </w:r>
            <w:r w:rsidRPr="00C967F9">
              <w:rPr>
                <w:rFonts w:cs="Arial"/>
                <w:i/>
                <w:iCs/>
                <w:color w:val="1A1A1A"/>
              </w:rPr>
              <w:t>4</w:t>
            </w:r>
            <w:r w:rsidRPr="00C967F9">
              <w:rPr>
                <w:rFonts w:cs="Arial"/>
                <w:color w:val="1A1A1A"/>
              </w:rPr>
              <w:t>(2). Retrieved from: http://altechconsultants.netfirms.com/jmle1/index.php/JMLE/article/viewFile/235/197</w:t>
            </w:r>
          </w:p>
          <w:p w:rsidR="0081381C" w:rsidRPr="00C967F9" w:rsidRDefault="0081381C" w:rsidP="00C44AC9">
            <w:pPr>
              <w:rPr>
                <w:rFonts w:cs="Arial"/>
                <w:color w:val="1A1A1A"/>
              </w:rPr>
            </w:pPr>
          </w:p>
          <w:p w:rsidR="0081381C" w:rsidRPr="00C967F9" w:rsidRDefault="0081381C" w:rsidP="00C44AC9">
            <w:pPr>
              <w:ind w:left="720" w:hanging="720"/>
              <w:rPr>
                <w:rFonts w:cs="Arial"/>
                <w:color w:val="1A1A1A"/>
              </w:rPr>
            </w:pPr>
            <w:r w:rsidRPr="00C967F9">
              <w:rPr>
                <w:rFonts w:cs="Arial"/>
                <w:color w:val="1A1A1A"/>
              </w:rPr>
              <w:t xml:space="preserve">Wilmot, R. M., Begoray, D. L., &amp; Banister, E. M. (2014). Aboriginal adolescents, critical media health literacy, and the creation of a graphic novel health education tool. </w:t>
            </w:r>
            <w:r w:rsidRPr="00C967F9">
              <w:rPr>
                <w:rFonts w:cs="Arial"/>
                <w:i/>
                <w:iCs/>
                <w:color w:val="1A1A1A"/>
              </w:rPr>
              <w:t>in education</w:t>
            </w:r>
            <w:r w:rsidRPr="00C967F9">
              <w:rPr>
                <w:rFonts w:cs="Arial"/>
                <w:color w:val="1A1A1A"/>
              </w:rPr>
              <w:t xml:space="preserve">, </w:t>
            </w:r>
            <w:r w:rsidRPr="00C967F9">
              <w:rPr>
                <w:rFonts w:cs="Arial"/>
                <w:i/>
                <w:iCs/>
                <w:color w:val="1A1A1A"/>
              </w:rPr>
              <w:t>19</w:t>
            </w:r>
            <w:r w:rsidRPr="00C967F9">
              <w:rPr>
                <w:rFonts w:cs="Arial"/>
                <w:color w:val="1A1A1A"/>
              </w:rPr>
              <w:t>(2). Retrieved from:</w:t>
            </w:r>
            <w:r w:rsidRPr="00C967F9">
              <w:t xml:space="preserve"> </w:t>
            </w:r>
            <w:r w:rsidRPr="00C967F9">
              <w:rPr>
                <w:rFonts w:cs="Arial"/>
                <w:color w:val="1A1A1A"/>
              </w:rPr>
              <w:t>http://ineducation.ca/ineducation/article/view/143/600</w:t>
            </w:r>
          </w:p>
          <w:p w:rsidR="0081381C" w:rsidRPr="00C967F9" w:rsidRDefault="0081381C" w:rsidP="00C44AC9">
            <w:pPr>
              <w:rPr>
                <w:i/>
              </w:rPr>
            </w:pPr>
          </w:p>
        </w:tc>
      </w:tr>
      <w:tr w:rsidR="0081381C" w:rsidTr="00C44AC9">
        <w:tc>
          <w:tcPr>
            <w:tcW w:w="1150" w:type="dxa"/>
          </w:tcPr>
          <w:p w:rsidR="0081381C" w:rsidRPr="00E2433C" w:rsidRDefault="0081381C" w:rsidP="00C44AC9">
            <w:pPr>
              <w:jc w:val="center"/>
              <w:rPr>
                <w:b/>
              </w:rPr>
            </w:pPr>
            <w:r>
              <w:rPr>
                <w:b/>
              </w:rPr>
              <w:t>List of Resources</w:t>
            </w:r>
          </w:p>
        </w:tc>
        <w:tc>
          <w:tcPr>
            <w:tcW w:w="13026" w:type="dxa"/>
            <w:gridSpan w:val="2"/>
          </w:tcPr>
          <w:p w:rsidR="0081381C" w:rsidRDefault="0081381C" w:rsidP="00C44AC9">
            <w:r w:rsidRPr="009A3AB9">
              <w:t>https://kahoot.it/#/</w:t>
            </w:r>
          </w:p>
          <w:p w:rsidR="0081381C" w:rsidRDefault="0081381C" w:rsidP="00C44AC9">
            <w:r w:rsidRPr="009A3AB9">
              <w:t>http://www.slideshare.net/mrs_mullen/targeting-teens</w:t>
            </w:r>
          </w:p>
          <w:p w:rsidR="0081381C" w:rsidRDefault="0081381C" w:rsidP="00C44AC9">
            <w:r w:rsidRPr="009A3AB9">
              <w:t>https://www.youtube.com</w:t>
            </w:r>
          </w:p>
          <w:p w:rsidR="0081381C" w:rsidRDefault="0081381C" w:rsidP="00C44AC9">
            <w:r w:rsidRPr="009A3AB9">
              <w:t>www.seeme.org.au</w:t>
            </w:r>
            <w:r>
              <w:t xml:space="preserve"> </w:t>
            </w:r>
          </w:p>
          <w:p w:rsidR="0081381C" w:rsidRDefault="0081381C" w:rsidP="00C44AC9">
            <w:r w:rsidRPr="009A3AB9">
              <w:t>http://www.vintageadbrowser.com</w:t>
            </w:r>
          </w:p>
          <w:p w:rsidR="0081381C" w:rsidRPr="000D33C7" w:rsidRDefault="0081381C" w:rsidP="00C44AC9">
            <w:r w:rsidRPr="000D33C7">
              <w:t>http://www.who.int/en/</w:t>
            </w:r>
          </w:p>
          <w:p w:rsidR="0081381C" w:rsidRPr="000D33C7" w:rsidRDefault="0081381C" w:rsidP="00C44AC9">
            <w:r w:rsidRPr="000D33C7">
              <w:t>https://www.eatforhealth.gov.au/guidelines/australian-guide-healthy-eating</w:t>
            </w:r>
          </w:p>
          <w:p w:rsidR="0081381C" w:rsidRPr="000D33C7" w:rsidRDefault="0081381C" w:rsidP="00C44AC9">
            <w:r w:rsidRPr="000D33C7">
              <w:t>http://www.betterhealth.vic.gov.au</w:t>
            </w:r>
          </w:p>
          <w:p w:rsidR="0081381C" w:rsidRPr="000D33C7" w:rsidRDefault="0081381C" w:rsidP="00C44AC9"/>
          <w:p w:rsidR="0081381C" w:rsidRDefault="0081381C" w:rsidP="00C44AC9"/>
        </w:tc>
      </w:tr>
      <w:tr w:rsidR="0081381C" w:rsidTr="00C44AC9">
        <w:tc>
          <w:tcPr>
            <w:tcW w:w="1150" w:type="dxa"/>
          </w:tcPr>
          <w:p w:rsidR="0081381C" w:rsidRDefault="0081381C" w:rsidP="00C44AC9">
            <w:pPr>
              <w:jc w:val="center"/>
              <w:rPr>
                <w:b/>
              </w:rPr>
            </w:pPr>
            <w:r>
              <w:rPr>
                <w:b/>
              </w:rPr>
              <w:t>List of Appendices</w:t>
            </w:r>
          </w:p>
        </w:tc>
        <w:tc>
          <w:tcPr>
            <w:tcW w:w="13026" w:type="dxa"/>
            <w:gridSpan w:val="2"/>
          </w:tcPr>
          <w:p w:rsidR="0081381C" w:rsidRPr="00A803E2" w:rsidRDefault="0081381C" w:rsidP="00C44AC9">
            <w:r w:rsidRPr="00A803E2">
              <w:rPr>
                <w:b/>
              </w:rPr>
              <w:t>Appendix 1</w:t>
            </w:r>
            <w:r w:rsidRPr="00A803E2">
              <w:t xml:space="preserve"> - Unit Overview</w:t>
            </w:r>
          </w:p>
          <w:p w:rsidR="0081381C" w:rsidRDefault="0081381C" w:rsidP="00C44AC9">
            <w:r w:rsidRPr="00FF29DC">
              <w:rPr>
                <w:b/>
              </w:rPr>
              <w:t xml:space="preserve">Appendix </w:t>
            </w:r>
            <w:r>
              <w:rPr>
                <w:b/>
              </w:rPr>
              <w:t>2</w:t>
            </w:r>
            <w:r>
              <w:t xml:space="preserve">  - Activity Descriptions</w:t>
            </w:r>
          </w:p>
          <w:p w:rsidR="0081381C" w:rsidRPr="00A803E2" w:rsidRDefault="0081381C" w:rsidP="00C44AC9">
            <w:r w:rsidRPr="00A803E2">
              <w:rPr>
                <w:b/>
              </w:rPr>
              <w:t xml:space="preserve">Appendix 3  - </w:t>
            </w:r>
            <w:r w:rsidRPr="00A803E2">
              <w:t>Table of Terms and Definitions</w:t>
            </w:r>
          </w:p>
          <w:p w:rsidR="0081381C" w:rsidRDefault="0081381C" w:rsidP="00C44AC9">
            <w:r w:rsidRPr="00A803E2">
              <w:rPr>
                <w:b/>
              </w:rPr>
              <w:t xml:space="preserve">Appendix 4 </w:t>
            </w:r>
            <w:r>
              <w:rPr>
                <w:b/>
              </w:rPr>
              <w:t xml:space="preserve">- </w:t>
            </w:r>
            <w:r w:rsidRPr="00A803E2">
              <w:t>Website Checklist</w:t>
            </w:r>
          </w:p>
          <w:p w:rsidR="0081381C" w:rsidRPr="00A803E2" w:rsidRDefault="0081381C" w:rsidP="00C44AC9">
            <w:r w:rsidRPr="00A803E2">
              <w:rPr>
                <w:b/>
              </w:rPr>
              <w:t>Appendix 5</w:t>
            </w:r>
            <w:r w:rsidRPr="00A803E2">
              <w:t xml:space="preserve"> - Assessment Task 2 – Creating Your Own Ad</w:t>
            </w:r>
          </w:p>
          <w:p w:rsidR="0081381C" w:rsidRPr="00A803E2" w:rsidRDefault="0081381C" w:rsidP="00C44AC9"/>
        </w:tc>
      </w:tr>
    </w:tbl>
    <w:p w:rsidR="0081381C" w:rsidRDefault="0081381C" w:rsidP="0081381C">
      <w:pPr>
        <w:sectPr w:rsidR="0081381C" w:rsidSect="00CB5952">
          <w:pgSz w:w="16840" w:h="11900" w:orient="landscape"/>
          <w:pgMar w:top="851" w:right="1440" w:bottom="1276" w:left="1440" w:header="708" w:footer="708" w:gutter="0"/>
          <w:cols w:space="708"/>
          <w:docGrid w:linePitch="360"/>
        </w:sectPr>
      </w:pPr>
    </w:p>
    <w:p w:rsidR="0081381C" w:rsidRDefault="0081381C" w:rsidP="0081381C"/>
    <w:p w:rsidR="0081381C" w:rsidRPr="00E82C45" w:rsidRDefault="0081381C" w:rsidP="0081381C">
      <w:pPr>
        <w:jc w:val="center"/>
        <w:rPr>
          <w:b/>
        </w:rPr>
      </w:pPr>
      <w:r w:rsidRPr="00E82C45">
        <w:rPr>
          <w:b/>
        </w:rPr>
        <w:t xml:space="preserve">Appendix </w:t>
      </w:r>
      <w:r>
        <w:rPr>
          <w:b/>
        </w:rPr>
        <w:t>1</w:t>
      </w:r>
    </w:p>
    <w:p w:rsidR="0081381C" w:rsidRPr="00E82C45" w:rsidRDefault="0081381C" w:rsidP="0081381C">
      <w:pPr>
        <w:jc w:val="center"/>
        <w:rPr>
          <w:b/>
        </w:rPr>
      </w:pPr>
      <w:r w:rsidRPr="00E82C45">
        <w:rPr>
          <w:b/>
        </w:rPr>
        <w:t>Unit Overview</w:t>
      </w:r>
    </w:p>
    <w:p w:rsidR="0081381C" w:rsidRDefault="0081381C" w:rsidP="0081381C">
      <w:pPr>
        <w:jc w:val="center"/>
      </w:pPr>
    </w:p>
    <w:p w:rsidR="0081381C" w:rsidRDefault="0081381C" w:rsidP="0081381C"/>
    <w:p w:rsidR="0081381C" w:rsidRDefault="0081381C" w:rsidP="0081381C">
      <w:r w:rsidRPr="004A0CFB">
        <w:rPr>
          <w:b/>
        </w:rPr>
        <w:t>Unit Length</w:t>
      </w:r>
      <w:r>
        <w:t xml:space="preserve"> : 10 hours </w:t>
      </w:r>
    </w:p>
    <w:p w:rsidR="0081381C" w:rsidRDefault="0081381C" w:rsidP="0081381C">
      <w:r w:rsidRPr="004A0CFB">
        <w:rPr>
          <w:b/>
        </w:rPr>
        <w:t>Length of classes</w:t>
      </w:r>
      <w:r>
        <w:t xml:space="preserve">: 60 mins </w:t>
      </w:r>
    </w:p>
    <w:p w:rsidR="0081381C" w:rsidRDefault="0081381C" w:rsidP="0081381C">
      <w:r w:rsidRPr="004A0CFB">
        <w:rPr>
          <w:b/>
        </w:rPr>
        <w:t>Lessons per week</w:t>
      </w:r>
      <w:r>
        <w:t>: 2</w:t>
      </w:r>
    </w:p>
    <w:p w:rsidR="0081381C" w:rsidRDefault="0081381C" w:rsidP="0081381C">
      <w:r w:rsidRPr="004A0CFB">
        <w:rPr>
          <w:b/>
        </w:rPr>
        <w:t>Overall number of Lessons</w:t>
      </w:r>
      <w:r>
        <w:t xml:space="preserve"> – 10 </w:t>
      </w:r>
    </w:p>
    <w:p w:rsidR="0081381C" w:rsidRDefault="0081381C" w:rsidP="0081381C"/>
    <w:p w:rsidR="0081381C" w:rsidRPr="002708EC" w:rsidRDefault="0081381C" w:rsidP="0081381C">
      <w:pPr>
        <w:rPr>
          <w:b/>
        </w:rPr>
      </w:pPr>
      <w:r>
        <w:rPr>
          <w:b/>
        </w:rPr>
        <w:t>5 WEEK UNIT – CRITICAL MEDIA HEALTH LITERACY</w:t>
      </w:r>
    </w:p>
    <w:p w:rsidR="0081381C" w:rsidRDefault="0081381C" w:rsidP="0081381C"/>
    <w:p w:rsidR="0081381C" w:rsidRDefault="0081381C" w:rsidP="0081381C"/>
    <w:p w:rsidR="0081381C" w:rsidRDefault="0081381C" w:rsidP="0081381C"/>
    <w:tbl>
      <w:tblPr>
        <w:tblStyle w:val="TableGrid"/>
        <w:tblpPr w:leftFromText="180" w:rightFromText="180" w:vertAnchor="page" w:horzAnchor="page" w:tblpX="1003" w:tblpY="5295"/>
        <w:tblW w:w="0" w:type="auto"/>
        <w:tblLook w:val="04A0" w:firstRow="1" w:lastRow="0" w:firstColumn="1" w:lastColumn="0" w:noHBand="0" w:noVBand="1"/>
      </w:tblPr>
      <w:tblGrid>
        <w:gridCol w:w="2129"/>
        <w:gridCol w:w="2129"/>
        <w:gridCol w:w="2129"/>
        <w:gridCol w:w="2129"/>
      </w:tblGrid>
      <w:tr w:rsidR="0081381C" w:rsidTr="00C44AC9">
        <w:trPr>
          <w:trHeight w:val="345"/>
        </w:trPr>
        <w:tc>
          <w:tcPr>
            <w:tcW w:w="2129" w:type="dxa"/>
          </w:tcPr>
          <w:p w:rsidR="0081381C" w:rsidRPr="002708EC" w:rsidRDefault="0081381C" w:rsidP="00C44AC9">
            <w:pPr>
              <w:jc w:val="center"/>
              <w:rPr>
                <w:b/>
              </w:rPr>
            </w:pPr>
            <w:r>
              <w:rPr>
                <w:b/>
              </w:rPr>
              <w:t>WEEK</w:t>
            </w:r>
          </w:p>
        </w:tc>
        <w:tc>
          <w:tcPr>
            <w:tcW w:w="2129" w:type="dxa"/>
          </w:tcPr>
          <w:p w:rsidR="0081381C" w:rsidRPr="002708EC" w:rsidRDefault="0081381C" w:rsidP="00C44AC9">
            <w:pPr>
              <w:jc w:val="center"/>
              <w:rPr>
                <w:b/>
              </w:rPr>
            </w:pPr>
            <w:r>
              <w:rPr>
                <w:b/>
              </w:rPr>
              <w:t>LESSON 1</w:t>
            </w:r>
          </w:p>
        </w:tc>
        <w:tc>
          <w:tcPr>
            <w:tcW w:w="2129" w:type="dxa"/>
          </w:tcPr>
          <w:p w:rsidR="0081381C" w:rsidRPr="002708EC" w:rsidRDefault="0081381C" w:rsidP="00C44AC9">
            <w:pPr>
              <w:jc w:val="center"/>
              <w:rPr>
                <w:b/>
              </w:rPr>
            </w:pPr>
            <w:r>
              <w:rPr>
                <w:b/>
              </w:rPr>
              <w:t>LESSON 2</w:t>
            </w:r>
          </w:p>
        </w:tc>
        <w:tc>
          <w:tcPr>
            <w:tcW w:w="2129" w:type="dxa"/>
          </w:tcPr>
          <w:p w:rsidR="0081381C" w:rsidRPr="002708EC" w:rsidRDefault="0081381C" w:rsidP="00C44AC9">
            <w:pPr>
              <w:jc w:val="center"/>
              <w:rPr>
                <w:b/>
              </w:rPr>
            </w:pPr>
            <w:r>
              <w:rPr>
                <w:b/>
              </w:rPr>
              <w:t>ASSESSMENT</w:t>
            </w:r>
          </w:p>
        </w:tc>
      </w:tr>
      <w:tr w:rsidR="0081381C" w:rsidTr="00C44AC9">
        <w:trPr>
          <w:trHeight w:val="345"/>
        </w:trPr>
        <w:tc>
          <w:tcPr>
            <w:tcW w:w="2129" w:type="dxa"/>
          </w:tcPr>
          <w:p w:rsidR="0081381C" w:rsidRPr="002708EC" w:rsidRDefault="0081381C" w:rsidP="00C44AC9">
            <w:pPr>
              <w:jc w:val="center"/>
              <w:rPr>
                <w:b/>
              </w:rPr>
            </w:pPr>
            <w:r>
              <w:rPr>
                <w:b/>
              </w:rPr>
              <w:t>1</w:t>
            </w:r>
          </w:p>
        </w:tc>
        <w:tc>
          <w:tcPr>
            <w:tcW w:w="2129" w:type="dxa"/>
          </w:tcPr>
          <w:p w:rsidR="0081381C" w:rsidRDefault="0081381C" w:rsidP="00C44AC9">
            <w:pPr>
              <w:jc w:val="center"/>
            </w:pPr>
            <w:r>
              <w:t>Introduction to Topic</w:t>
            </w:r>
          </w:p>
        </w:tc>
        <w:tc>
          <w:tcPr>
            <w:tcW w:w="2129" w:type="dxa"/>
          </w:tcPr>
          <w:p w:rsidR="0081381C" w:rsidRDefault="0081381C" w:rsidP="00C44AC9">
            <w:pPr>
              <w:jc w:val="center"/>
            </w:pPr>
            <w:r>
              <w:t>Identify and explain different messages that media sends</w:t>
            </w:r>
          </w:p>
        </w:tc>
        <w:tc>
          <w:tcPr>
            <w:tcW w:w="2129" w:type="dxa"/>
          </w:tcPr>
          <w:p w:rsidR="0081381C" w:rsidRDefault="0081381C" w:rsidP="00C44AC9">
            <w:pPr>
              <w:jc w:val="center"/>
            </w:pPr>
          </w:p>
        </w:tc>
      </w:tr>
      <w:tr w:rsidR="0081381C" w:rsidTr="00C44AC9">
        <w:trPr>
          <w:trHeight w:val="345"/>
        </w:trPr>
        <w:tc>
          <w:tcPr>
            <w:tcW w:w="2129" w:type="dxa"/>
          </w:tcPr>
          <w:p w:rsidR="0081381C" w:rsidRPr="002708EC" w:rsidRDefault="0081381C" w:rsidP="00C44AC9">
            <w:pPr>
              <w:jc w:val="center"/>
              <w:rPr>
                <w:b/>
              </w:rPr>
            </w:pPr>
            <w:r w:rsidRPr="002708EC">
              <w:rPr>
                <w:b/>
              </w:rPr>
              <w:t>2</w:t>
            </w:r>
          </w:p>
        </w:tc>
        <w:tc>
          <w:tcPr>
            <w:tcW w:w="2129" w:type="dxa"/>
          </w:tcPr>
          <w:p w:rsidR="0081381C" w:rsidRDefault="0081381C" w:rsidP="00C44AC9">
            <w:pPr>
              <w:jc w:val="center"/>
            </w:pPr>
            <w:r>
              <w:t>How the media targets and hooks adolescence –Celebrity Endorsements</w:t>
            </w:r>
          </w:p>
          <w:p w:rsidR="0081381C" w:rsidRDefault="0081381C" w:rsidP="00C44AC9"/>
        </w:tc>
        <w:tc>
          <w:tcPr>
            <w:tcW w:w="2129" w:type="dxa"/>
          </w:tcPr>
          <w:p w:rsidR="0081381C" w:rsidRDefault="0081381C" w:rsidP="00C44AC9">
            <w:pPr>
              <w:jc w:val="center"/>
            </w:pPr>
            <w:r>
              <w:t>How the media targets and hooks adolescence – Visual Techniques</w:t>
            </w:r>
          </w:p>
          <w:p w:rsidR="0081381C" w:rsidRDefault="0081381C" w:rsidP="00C44AC9"/>
        </w:tc>
        <w:tc>
          <w:tcPr>
            <w:tcW w:w="2129" w:type="dxa"/>
          </w:tcPr>
          <w:p w:rsidR="0081381C" w:rsidRDefault="0081381C" w:rsidP="00C44AC9">
            <w:pPr>
              <w:jc w:val="center"/>
            </w:pPr>
          </w:p>
        </w:tc>
      </w:tr>
      <w:tr w:rsidR="0081381C" w:rsidTr="00C44AC9">
        <w:trPr>
          <w:trHeight w:val="345"/>
        </w:trPr>
        <w:tc>
          <w:tcPr>
            <w:tcW w:w="2129" w:type="dxa"/>
          </w:tcPr>
          <w:p w:rsidR="0081381C" w:rsidRPr="002708EC" w:rsidRDefault="0081381C" w:rsidP="00C44AC9">
            <w:pPr>
              <w:jc w:val="center"/>
              <w:rPr>
                <w:b/>
              </w:rPr>
            </w:pPr>
            <w:r w:rsidRPr="002708EC">
              <w:rPr>
                <w:b/>
              </w:rPr>
              <w:t>3</w:t>
            </w:r>
          </w:p>
        </w:tc>
        <w:tc>
          <w:tcPr>
            <w:tcW w:w="2129" w:type="dxa"/>
          </w:tcPr>
          <w:p w:rsidR="0081381C" w:rsidRDefault="0081381C" w:rsidP="00C44AC9">
            <w:pPr>
              <w:jc w:val="center"/>
            </w:pPr>
            <w:r>
              <w:t>Impact of Media portrayals on body image and food choice</w:t>
            </w:r>
          </w:p>
          <w:p w:rsidR="0081381C" w:rsidRPr="00B82020" w:rsidRDefault="0081381C" w:rsidP="00C44AC9">
            <w:pPr>
              <w:rPr>
                <w:i/>
              </w:rPr>
            </w:pPr>
          </w:p>
        </w:tc>
        <w:tc>
          <w:tcPr>
            <w:tcW w:w="2129" w:type="dxa"/>
          </w:tcPr>
          <w:p w:rsidR="0081381C" w:rsidRDefault="0081381C" w:rsidP="00C44AC9">
            <w:pPr>
              <w:jc w:val="center"/>
            </w:pPr>
            <w:r>
              <w:t>Impact of Media portrayals on body image and food choice</w:t>
            </w:r>
          </w:p>
          <w:p w:rsidR="0081381C" w:rsidRDefault="0081381C" w:rsidP="00C44AC9">
            <w:pPr>
              <w:jc w:val="center"/>
            </w:pPr>
          </w:p>
        </w:tc>
        <w:tc>
          <w:tcPr>
            <w:tcW w:w="2129" w:type="dxa"/>
          </w:tcPr>
          <w:p w:rsidR="0081381C" w:rsidRDefault="0081381C" w:rsidP="00C44AC9">
            <w:pPr>
              <w:jc w:val="center"/>
            </w:pPr>
            <w:r>
              <w:t>Research Documentary</w:t>
            </w:r>
          </w:p>
          <w:p w:rsidR="0081381C" w:rsidRDefault="0081381C" w:rsidP="00C44AC9">
            <w:pPr>
              <w:jc w:val="center"/>
            </w:pPr>
            <w:r>
              <w:t>- In class</w:t>
            </w:r>
          </w:p>
        </w:tc>
      </w:tr>
      <w:tr w:rsidR="0081381C" w:rsidTr="00C44AC9">
        <w:tblPrEx>
          <w:tblLook w:val="0000" w:firstRow="0" w:lastRow="0" w:firstColumn="0" w:lastColumn="0" w:noHBand="0" w:noVBand="0"/>
        </w:tblPrEx>
        <w:trPr>
          <w:trHeight w:val="345"/>
        </w:trPr>
        <w:tc>
          <w:tcPr>
            <w:tcW w:w="2129" w:type="dxa"/>
          </w:tcPr>
          <w:p w:rsidR="0081381C" w:rsidRPr="002708EC" w:rsidRDefault="0081381C" w:rsidP="00C44AC9">
            <w:pPr>
              <w:jc w:val="center"/>
              <w:rPr>
                <w:b/>
              </w:rPr>
            </w:pPr>
            <w:r w:rsidRPr="002708EC">
              <w:rPr>
                <w:b/>
              </w:rPr>
              <w:t>4</w:t>
            </w:r>
          </w:p>
        </w:tc>
        <w:tc>
          <w:tcPr>
            <w:tcW w:w="2129" w:type="dxa"/>
          </w:tcPr>
          <w:p w:rsidR="0081381C" w:rsidRDefault="0081381C" w:rsidP="00C44AC9">
            <w:pPr>
              <w:jc w:val="center"/>
            </w:pPr>
            <w:r>
              <w:t xml:space="preserve">Identify how to recognise credible health information </w:t>
            </w:r>
          </w:p>
        </w:tc>
        <w:tc>
          <w:tcPr>
            <w:tcW w:w="2129" w:type="dxa"/>
          </w:tcPr>
          <w:p w:rsidR="0081381C" w:rsidRDefault="0081381C" w:rsidP="00C44AC9">
            <w:pPr>
              <w:jc w:val="center"/>
            </w:pPr>
            <w:r>
              <w:t>Creating your own Advertisement</w:t>
            </w:r>
          </w:p>
        </w:tc>
        <w:tc>
          <w:tcPr>
            <w:tcW w:w="2129" w:type="dxa"/>
          </w:tcPr>
          <w:p w:rsidR="0081381C" w:rsidRDefault="0081381C" w:rsidP="00C44AC9">
            <w:pPr>
              <w:jc w:val="center"/>
            </w:pPr>
            <w:r>
              <w:t>Creating Your own Advertisement</w:t>
            </w:r>
          </w:p>
        </w:tc>
      </w:tr>
      <w:tr w:rsidR="0081381C" w:rsidTr="00C44AC9">
        <w:tblPrEx>
          <w:tblLook w:val="0000" w:firstRow="0" w:lastRow="0" w:firstColumn="0" w:lastColumn="0" w:noHBand="0" w:noVBand="0"/>
        </w:tblPrEx>
        <w:trPr>
          <w:trHeight w:val="345"/>
        </w:trPr>
        <w:tc>
          <w:tcPr>
            <w:tcW w:w="2129" w:type="dxa"/>
          </w:tcPr>
          <w:p w:rsidR="0081381C" w:rsidRPr="002708EC" w:rsidRDefault="0081381C" w:rsidP="00C44AC9">
            <w:pPr>
              <w:jc w:val="center"/>
              <w:rPr>
                <w:b/>
              </w:rPr>
            </w:pPr>
            <w:r w:rsidRPr="002708EC">
              <w:rPr>
                <w:b/>
              </w:rPr>
              <w:t>5</w:t>
            </w:r>
          </w:p>
        </w:tc>
        <w:tc>
          <w:tcPr>
            <w:tcW w:w="2129" w:type="dxa"/>
          </w:tcPr>
          <w:p w:rsidR="0081381C" w:rsidRDefault="0081381C" w:rsidP="00C44AC9">
            <w:pPr>
              <w:jc w:val="center"/>
            </w:pPr>
            <w:r>
              <w:t>Creating your own Advertisement</w:t>
            </w:r>
          </w:p>
        </w:tc>
        <w:tc>
          <w:tcPr>
            <w:tcW w:w="2129" w:type="dxa"/>
          </w:tcPr>
          <w:p w:rsidR="0081381C" w:rsidRDefault="0081381C" w:rsidP="00C44AC9">
            <w:pPr>
              <w:jc w:val="center"/>
            </w:pPr>
            <w:r>
              <w:t>Showing ads</w:t>
            </w:r>
          </w:p>
        </w:tc>
        <w:tc>
          <w:tcPr>
            <w:tcW w:w="2129" w:type="dxa"/>
          </w:tcPr>
          <w:p w:rsidR="0081381C" w:rsidRDefault="0081381C" w:rsidP="00C44AC9">
            <w:pPr>
              <w:jc w:val="center"/>
            </w:pPr>
          </w:p>
        </w:tc>
      </w:tr>
    </w:tbl>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r>
        <w:rPr>
          <w:b/>
        </w:rPr>
        <w:t>Appendix 2</w:t>
      </w:r>
    </w:p>
    <w:p w:rsidR="0081381C" w:rsidRDefault="0081381C" w:rsidP="0081381C">
      <w:pPr>
        <w:jc w:val="center"/>
        <w:rPr>
          <w:b/>
        </w:rPr>
      </w:pPr>
      <w:r>
        <w:rPr>
          <w:b/>
        </w:rPr>
        <w:t>Activity Descriptions</w:t>
      </w:r>
    </w:p>
    <w:p w:rsidR="0081381C" w:rsidRDefault="0081381C" w:rsidP="0081381C">
      <w:pPr>
        <w:rPr>
          <w:b/>
        </w:rPr>
      </w:pPr>
    </w:p>
    <w:p w:rsidR="0081381C" w:rsidRPr="00EE4BCC" w:rsidRDefault="0081381C" w:rsidP="0081381C">
      <w:pPr>
        <w:rPr>
          <w:b/>
          <w:color w:val="FF0000"/>
          <w:u w:val="single"/>
        </w:rPr>
      </w:pPr>
      <w:r w:rsidRPr="00EE4BCC">
        <w:rPr>
          <w:b/>
          <w:color w:val="FF0000"/>
          <w:u w:val="single"/>
        </w:rPr>
        <w:t>Introduction Activities -  LESSON 1</w:t>
      </w:r>
    </w:p>
    <w:p w:rsidR="0081381C" w:rsidRDefault="0081381C" w:rsidP="0081381C">
      <w:pPr>
        <w:rPr>
          <w:b/>
        </w:rPr>
      </w:pPr>
    </w:p>
    <w:p w:rsidR="0081381C" w:rsidRDefault="0081381C" w:rsidP="0081381C">
      <w:r w:rsidRPr="001C4BDD">
        <w:rPr>
          <w:u w:val="single"/>
        </w:rPr>
        <w:t>Kahoot quiz</w:t>
      </w:r>
      <w:r>
        <w:t xml:space="preserve"> </w:t>
      </w:r>
    </w:p>
    <w:p w:rsidR="0081381C" w:rsidRDefault="0081381C" w:rsidP="0081381C"/>
    <w:p w:rsidR="0081381C" w:rsidRDefault="0081381C" w:rsidP="0081381C">
      <w:pPr>
        <w:pStyle w:val="ListParagraph"/>
        <w:numPr>
          <w:ilvl w:val="0"/>
          <w:numId w:val="1"/>
        </w:numPr>
      </w:pPr>
      <w:r>
        <w:t>Identify how many students in class access the internet</w:t>
      </w:r>
    </w:p>
    <w:p w:rsidR="0081381C" w:rsidRDefault="0081381C" w:rsidP="0081381C">
      <w:pPr>
        <w:pStyle w:val="ListParagraph"/>
        <w:numPr>
          <w:ilvl w:val="0"/>
          <w:numId w:val="1"/>
        </w:numPr>
      </w:pPr>
      <w:r>
        <w:t>Identify how many access by smartphone</w:t>
      </w:r>
    </w:p>
    <w:p w:rsidR="0081381C" w:rsidRDefault="0081381C" w:rsidP="0081381C">
      <w:pPr>
        <w:pStyle w:val="ListParagraph"/>
        <w:numPr>
          <w:ilvl w:val="0"/>
          <w:numId w:val="1"/>
        </w:numPr>
      </w:pPr>
      <w:r>
        <w:t>How many students use social media sites (Facebook, Instagram etc.)</w:t>
      </w:r>
    </w:p>
    <w:p w:rsidR="0081381C" w:rsidRDefault="0081381C" w:rsidP="0081381C">
      <w:pPr>
        <w:pStyle w:val="ListParagraph"/>
        <w:numPr>
          <w:ilvl w:val="0"/>
          <w:numId w:val="1"/>
        </w:numPr>
      </w:pPr>
      <w:r>
        <w:t>Average hours spent watching TV</w:t>
      </w:r>
    </w:p>
    <w:p w:rsidR="0081381C" w:rsidRDefault="0081381C" w:rsidP="0081381C"/>
    <w:p w:rsidR="0081381C" w:rsidRPr="001C4BDD" w:rsidRDefault="0081381C" w:rsidP="0081381C">
      <w:pPr>
        <w:rPr>
          <w:u w:val="single"/>
        </w:rPr>
      </w:pPr>
      <w:r w:rsidRPr="001C4BDD">
        <w:rPr>
          <w:u w:val="single"/>
        </w:rPr>
        <w:t xml:space="preserve">Brainstorm Activity </w:t>
      </w:r>
    </w:p>
    <w:p w:rsidR="0081381C" w:rsidRDefault="0081381C" w:rsidP="0081381C">
      <w:pPr>
        <w:pStyle w:val="ListParagraph"/>
        <w:numPr>
          <w:ilvl w:val="0"/>
          <w:numId w:val="2"/>
        </w:numPr>
      </w:pPr>
      <w:r>
        <w:t>Identify different avenues in which we access the media</w:t>
      </w:r>
    </w:p>
    <w:p w:rsidR="0081381C" w:rsidRDefault="0081381C" w:rsidP="0081381C">
      <w:pPr>
        <w:pStyle w:val="ListParagraph"/>
        <w:numPr>
          <w:ilvl w:val="0"/>
          <w:numId w:val="2"/>
        </w:numPr>
      </w:pPr>
      <w:r>
        <w:t xml:space="preserve">Identify products/services advertised on different media avenues </w:t>
      </w:r>
    </w:p>
    <w:p w:rsidR="0081381C" w:rsidRDefault="0081381C" w:rsidP="0081381C">
      <w:pPr>
        <w:pStyle w:val="ListParagraph"/>
        <w:numPr>
          <w:ilvl w:val="0"/>
          <w:numId w:val="2"/>
        </w:numPr>
      </w:pPr>
      <w:r>
        <w:t xml:space="preserve">Identify advertisements that could affect body image and food choices amongst adolescence. </w:t>
      </w:r>
    </w:p>
    <w:p w:rsidR="0081381C" w:rsidRDefault="0081381C" w:rsidP="0081381C"/>
    <w:p w:rsidR="0081381C" w:rsidRPr="001C4BDD" w:rsidRDefault="0081381C" w:rsidP="0081381C">
      <w:pPr>
        <w:rPr>
          <w:u w:val="single"/>
        </w:rPr>
      </w:pPr>
      <w:r w:rsidRPr="001C4BDD">
        <w:rPr>
          <w:u w:val="single"/>
        </w:rPr>
        <w:t xml:space="preserve">Group Discussion </w:t>
      </w:r>
    </w:p>
    <w:p w:rsidR="0081381C" w:rsidRDefault="0081381C" w:rsidP="0081381C">
      <w:pPr>
        <w:pStyle w:val="ListParagraph"/>
        <w:numPr>
          <w:ilvl w:val="0"/>
          <w:numId w:val="1"/>
        </w:numPr>
      </w:pPr>
      <w:r>
        <w:t xml:space="preserve">Of those mentioned above, explain </w:t>
      </w:r>
      <w:r w:rsidRPr="001C4BDD">
        <w:rPr>
          <w:b/>
        </w:rPr>
        <w:t>how</w:t>
      </w:r>
      <w:r>
        <w:t xml:space="preserve"> some of the advertisements could influence body image and food choices of your age group</w:t>
      </w:r>
    </w:p>
    <w:p w:rsidR="0081381C" w:rsidRDefault="0081381C" w:rsidP="0081381C">
      <w:pPr>
        <w:pStyle w:val="ListParagraph"/>
        <w:numPr>
          <w:ilvl w:val="0"/>
          <w:numId w:val="1"/>
        </w:numPr>
      </w:pPr>
      <w:r>
        <w:t xml:space="preserve">Encourage students to think more critically than “it’d make me want to eat it” Or, “Makes me want to go buy it because it looks good on her.” </w:t>
      </w:r>
    </w:p>
    <w:p w:rsidR="0081381C" w:rsidRDefault="0081381C" w:rsidP="0081381C">
      <w:pPr>
        <w:rPr>
          <w:u w:val="single"/>
        </w:rPr>
      </w:pPr>
    </w:p>
    <w:p w:rsidR="0081381C" w:rsidRDefault="0081381C" w:rsidP="0081381C">
      <w:pPr>
        <w:rPr>
          <w:u w:val="single"/>
        </w:rPr>
      </w:pPr>
    </w:p>
    <w:p w:rsidR="0081381C" w:rsidRPr="00CF60CC" w:rsidRDefault="0081381C" w:rsidP="0081381C">
      <w:pPr>
        <w:rPr>
          <w:b/>
          <w:color w:val="FF0000"/>
          <w:u w:val="single"/>
        </w:rPr>
      </w:pPr>
      <w:r w:rsidRPr="00CF60CC">
        <w:rPr>
          <w:b/>
          <w:color w:val="FF0000"/>
          <w:u w:val="single"/>
        </w:rPr>
        <w:t xml:space="preserve">WEEK 1 – LESSON 2 </w:t>
      </w:r>
    </w:p>
    <w:p w:rsidR="0081381C" w:rsidRDefault="0081381C" w:rsidP="0081381C">
      <w:pPr>
        <w:rPr>
          <w:u w:val="single"/>
        </w:rPr>
      </w:pPr>
    </w:p>
    <w:p w:rsidR="0081381C" w:rsidRPr="004A0CFB" w:rsidRDefault="0081381C" w:rsidP="0081381C">
      <w:pPr>
        <w:ind w:left="720" w:hanging="720"/>
        <w:rPr>
          <w:u w:val="single"/>
        </w:rPr>
      </w:pPr>
      <w:r>
        <w:rPr>
          <w:u w:val="single"/>
        </w:rPr>
        <w:t>Task 1 – What do you see?</w:t>
      </w:r>
    </w:p>
    <w:p w:rsidR="0081381C" w:rsidRDefault="0081381C" w:rsidP="0081381C">
      <w:pPr>
        <w:ind w:left="720" w:hanging="720"/>
      </w:pPr>
    </w:p>
    <w:p w:rsidR="0081381C" w:rsidRPr="004A0CFB" w:rsidRDefault="0081381C" w:rsidP="0081381C">
      <w:pPr>
        <w:ind w:left="720" w:hanging="720"/>
        <w:rPr>
          <w:i/>
        </w:rPr>
      </w:pPr>
      <w:r w:rsidRPr="004A0CFB">
        <w:rPr>
          <w:i/>
        </w:rPr>
        <w:t>Food choices examples</w:t>
      </w:r>
    </w:p>
    <w:p w:rsidR="0081381C" w:rsidRDefault="0081381C" w:rsidP="0081381C">
      <w:pPr>
        <w:pStyle w:val="ListParagraph"/>
        <w:numPr>
          <w:ilvl w:val="0"/>
          <w:numId w:val="1"/>
        </w:numPr>
      </w:pPr>
      <w:r w:rsidRPr="00BC5497">
        <w:t>https://www.youtube.com/watch?v=YFl_CVFUAUo</w:t>
      </w:r>
    </w:p>
    <w:p w:rsidR="0081381C" w:rsidRDefault="0081381C" w:rsidP="0081381C">
      <w:pPr>
        <w:pStyle w:val="ListParagraph"/>
        <w:numPr>
          <w:ilvl w:val="0"/>
          <w:numId w:val="1"/>
        </w:numPr>
      </w:pPr>
      <w:r w:rsidRPr="007A7891">
        <w:t>https://www.youtube.com/watch?v=nlpZRK2Yfd0</w:t>
      </w:r>
    </w:p>
    <w:p w:rsidR="0081381C" w:rsidRDefault="0081381C" w:rsidP="0081381C"/>
    <w:p w:rsidR="0081381C" w:rsidRPr="004A0CFB" w:rsidRDefault="0081381C" w:rsidP="0081381C">
      <w:pPr>
        <w:rPr>
          <w:i/>
        </w:rPr>
      </w:pPr>
      <w:r w:rsidRPr="004A0CFB">
        <w:rPr>
          <w:i/>
        </w:rPr>
        <w:t>Video clips examples</w:t>
      </w:r>
    </w:p>
    <w:p w:rsidR="0081381C" w:rsidRDefault="0081381C" w:rsidP="0081381C">
      <w:pPr>
        <w:pStyle w:val="ListParagraph"/>
        <w:numPr>
          <w:ilvl w:val="0"/>
          <w:numId w:val="1"/>
        </w:numPr>
      </w:pPr>
      <w:r w:rsidRPr="00BC5497">
        <w:t>https://www.youtube.com/watch?v=Ys7-6_t7OEQ</w:t>
      </w:r>
    </w:p>
    <w:p w:rsidR="0081381C" w:rsidRDefault="0081381C" w:rsidP="0081381C">
      <w:pPr>
        <w:pStyle w:val="ListParagraph"/>
        <w:numPr>
          <w:ilvl w:val="0"/>
          <w:numId w:val="1"/>
        </w:numPr>
      </w:pPr>
      <w:r w:rsidRPr="00FF29DC">
        <w:t>https://www.youtube.com/watch?v=0HDdjwpPM3Y</w:t>
      </w:r>
    </w:p>
    <w:p w:rsidR="0081381C" w:rsidRDefault="0081381C" w:rsidP="0081381C">
      <w:pPr>
        <w:pStyle w:val="ListParagraph"/>
        <w:ind w:left="643"/>
      </w:pPr>
    </w:p>
    <w:p w:rsidR="0081381C" w:rsidRPr="004A0CFB" w:rsidRDefault="0081381C" w:rsidP="0081381C">
      <w:pPr>
        <w:rPr>
          <w:i/>
        </w:rPr>
      </w:pPr>
      <w:r w:rsidRPr="004A0CFB">
        <w:rPr>
          <w:i/>
        </w:rPr>
        <w:t xml:space="preserve">Clothing Advertisements on side bars of social media sites (Facebook) </w:t>
      </w:r>
    </w:p>
    <w:p w:rsidR="0081381C" w:rsidRDefault="0081381C" w:rsidP="0081381C"/>
    <w:p w:rsidR="0081381C" w:rsidRPr="004A0CFB" w:rsidRDefault="0081381C" w:rsidP="0081381C">
      <w:pPr>
        <w:rPr>
          <w:i/>
        </w:rPr>
      </w:pPr>
      <w:r w:rsidRPr="004A0CFB">
        <w:rPr>
          <w:i/>
        </w:rPr>
        <w:t>Other examples</w:t>
      </w:r>
    </w:p>
    <w:p w:rsidR="0081381C" w:rsidRDefault="0081381C" w:rsidP="0081381C">
      <w:pPr>
        <w:pStyle w:val="ListParagraph"/>
        <w:numPr>
          <w:ilvl w:val="0"/>
          <w:numId w:val="1"/>
        </w:numPr>
      </w:pPr>
      <w:r w:rsidRPr="004A0CFB">
        <w:t>https://www.youtube.com/watch?v=IE4bS4keDGY</w:t>
      </w:r>
    </w:p>
    <w:p w:rsidR="0081381C" w:rsidRDefault="0081381C" w:rsidP="0081381C">
      <w:pPr>
        <w:rPr>
          <w:u w:val="single"/>
        </w:rPr>
      </w:pPr>
    </w:p>
    <w:p w:rsidR="0081381C" w:rsidRPr="00910461" w:rsidRDefault="0081381C" w:rsidP="0081381C">
      <w:pPr>
        <w:rPr>
          <w:i/>
          <w:u w:val="single"/>
        </w:rPr>
      </w:pPr>
      <w:r w:rsidRPr="00910461">
        <w:rPr>
          <w:i/>
          <w:u w:val="single"/>
        </w:rPr>
        <w:t>Class Discussion</w:t>
      </w:r>
    </w:p>
    <w:p w:rsidR="0081381C" w:rsidRDefault="0081381C" w:rsidP="0081381C">
      <w:pPr>
        <w:pStyle w:val="ListParagraph"/>
        <w:numPr>
          <w:ilvl w:val="0"/>
          <w:numId w:val="1"/>
        </w:numPr>
      </w:pPr>
      <w:r>
        <w:t>Where do we find these?</w:t>
      </w:r>
    </w:p>
    <w:p w:rsidR="0081381C" w:rsidRDefault="0081381C" w:rsidP="0081381C">
      <w:pPr>
        <w:pStyle w:val="ListParagraph"/>
        <w:numPr>
          <w:ilvl w:val="0"/>
          <w:numId w:val="1"/>
        </w:numPr>
      </w:pPr>
      <w:r>
        <w:t>What messages are these sending us?</w:t>
      </w:r>
    </w:p>
    <w:p w:rsidR="0081381C" w:rsidRDefault="0081381C" w:rsidP="0081381C">
      <w:pPr>
        <w:pStyle w:val="ListParagraph"/>
        <w:numPr>
          <w:ilvl w:val="0"/>
          <w:numId w:val="1"/>
        </w:numPr>
      </w:pPr>
      <w:r>
        <w:t xml:space="preserve">What are the texts? Eg </w:t>
      </w:r>
    </w:p>
    <w:p w:rsidR="0081381C" w:rsidRDefault="0081381C" w:rsidP="0081381C">
      <w:pPr>
        <w:pStyle w:val="ListParagraph"/>
        <w:numPr>
          <w:ilvl w:val="0"/>
          <w:numId w:val="1"/>
        </w:numPr>
      </w:pPr>
      <w:r>
        <w:t xml:space="preserve">What are the subtexts? </w:t>
      </w:r>
    </w:p>
    <w:p w:rsidR="0081381C" w:rsidRDefault="0081381C" w:rsidP="0081381C">
      <w:pPr>
        <w:pStyle w:val="ListParagraph"/>
        <w:numPr>
          <w:ilvl w:val="0"/>
          <w:numId w:val="1"/>
        </w:numPr>
      </w:pPr>
      <w:r>
        <w:t>What sorts of images of young men and women dominate media portrayals?</w:t>
      </w:r>
    </w:p>
    <w:p w:rsidR="0081381C" w:rsidRPr="004A0CFB" w:rsidRDefault="0081381C" w:rsidP="0081381C">
      <w:pPr>
        <w:rPr>
          <w:u w:val="single"/>
        </w:rPr>
      </w:pPr>
    </w:p>
    <w:p w:rsidR="0081381C" w:rsidRDefault="0081381C" w:rsidP="0081381C">
      <w:pPr>
        <w:ind w:left="720" w:hanging="720"/>
        <w:rPr>
          <w:u w:val="single"/>
        </w:rPr>
      </w:pPr>
    </w:p>
    <w:p w:rsidR="0081381C" w:rsidRDefault="0081381C" w:rsidP="0081381C">
      <w:pPr>
        <w:rPr>
          <w:u w:val="single"/>
        </w:rPr>
      </w:pPr>
      <w:r>
        <w:rPr>
          <w:u w:val="single"/>
        </w:rPr>
        <w:t>Task 2 – What do you see Collage (with their own advertisements)</w:t>
      </w:r>
    </w:p>
    <w:p w:rsidR="0081381C" w:rsidRDefault="0081381C" w:rsidP="0081381C">
      <w:pPr>
        <w:ind w:left="720" w:hanging="720"/>
        <w:rPr>
          <w:u w:val="single"/>
        </w:rPr>
      </w:pPr>
    </w:p>
    <w:p w:rsidR="0081381C" w:rsidRDefault="0081381C" w:rsidP="0081381C">
      <w:pPr>
        <w:pStyle w:val="ListParagraph"/>
        <w:numPr>
          <w:ilvl w:val="0"/>
          <w:numId w:val="1"/>
        </w:numPr>
      </w:pPr>
      <w:r w:rsidRPr="003C12BD">
        <w:softHyphen/>
      </w:r>
      <w:r>
        <w:t>Students will have brought in gathered examples of media advertisements</w:t>
      </w:r>
    </w:p>
    <w:p w:rsidR="0081381C" w:rsidRPr="00D331D6" w:rsidRDefault="0081381C" w:rsidP="0081381C">
      <w:pPr>
        <w:pStyle w:val="ListParagraph"/>
        <w:numPr>
          <w:ilvl w:val="0"/>
          <w:numId w:val="1"/>
        </w:numPr>
        <w:rPr>
          <w:u w:val="single"/>
        </w:rPr>
      </w:pPr>
      <w:r>
        <w:t xml:space="preserve">In groups share your three pieces of advertisement </w:t>
      </w:r>
    </w:p>
    <w:p w:rsidR="0081381C" w:rsidRPr="00E734F9" w:rsidRDefault="0081381C" w:rsidP="0081381C">
      <w:pPr>
        <w:pStyle w:val="ListParagraph"/>
        <w:numPr>
          <w:ilvl w:val="0"/>
          <w:numId w:val="1"/>
        </w:numPr>
        <w:rPr>
          <w:u w:val="single"/>
        </w:rPr>
      </w:pPr>
      <w:r>
        <w:t>For each advertisement identify 4 messages/values/ ideas that this is sending out to you</w:t>
      </w:r>
    </w:p>
    <w:p w:rsidR="0081381C" w:rsidRPr="00D331D6" w:rsidRDefault="0081381C" w:rsidP="0081381C">
      <w:pPr>
        <w:pStyle w:val="ListParagraph"/>
        <w:numPr>
          <w:ilvl w:val="0"/>
          <w:numId w:val="1"/>
        </w:numPr>
        <w:rPr>
          <w:u w:val="single"/>
        </w:rPr>
      </w:pPr>
      <w:r>
        <w:t>Create a collage poster of all the images/texts and list around the collage the messages they are sending</w:t>
      </w:r>
    </w:p>
    <w:p w:rsidR="0081381C" w:rsidRDefault="0081381C" w:rsidP="0081381C"/>
    <w:p w:rsidR="0081381C" w:rsidRDefault="0081381C" w:rsidP="0081381C"/>
    <w:p w:rsidR="0081381C" w:rsidRPr="00CF60CC" w:rsidRDefault="0081381C" w:rsidP="0081381C">
      <w:pPr>
        <w:rPr>
          <w:b/>
          <w:color w:val="FF0000"/>
          <w:u w:val="single"/>
        </w:rPr>
      </w:pPr>
      <w:r w:rsidRPr="00CF60CC">
        <w:rPr>
          <w:b/>
          <w:color w:val="FF0000"/>
          <w:u w:val="single"/>
        </w:rPr>
        <w:t xml:space="preserve">WEEK 2 – LESSON 1 </w:t>
      </w:r>
    </w:p>
    <w:p w:rsidR="0081381C" w:rsidRDefault="0081381C" w:rsidP="0081381C">
      <w:pPr>
        <w:rPr>
          <w:b/>
          <w:u w:val="single"/>
        </w:rPr>
      </w:pPr>
    </w:p>
    <w:p w:rsidR="0081381C" w:rsidRDefault="0081381C" w:rsidP="0081381C">
      <w:r>
        <w:rPr>
          <w:color w:val="FF0000"/>
          <w:u w:val="single"/>
        </w:rPr>
        <w:softHyphen/>
      </w:r>
      <w:r>
        <w:t xml:space="preserve">Class introductory discussion </w:t>
      </w:r>
    </w:p>
    <w:p w:rsidR="0081381C" w:rsidRDefault="0081381C" w:rsidP="0081381C">
      <w:pPr>
        <w:pStyle w:val="ListParagraph"/>
        <w:numPr>
          <w:ilvl w:val="0"/>
          <w:numId w:val="1"/>
        </w:numPr>
      </w:pPr>
      <w:r>
        <w:t>What kind of people do we constantly see in the media?</w:t>
      </w:r>
    </w:p>
    <w:p w:rsidR="0081381C" w:rsidRDefault="0081381C" w:rsidP="0081381C">
      <w:pPr>
        <w:pStyle w:val="ListParagraph"/>
        <w:numPr>
          <w:ilvl w:val="0"/>
          <w:numId w:val="1"/>
        </w:numPr>
      </w:pPr>
      <w:r>
        <w:t>Can anyone name a celebrity they’ve seen promoting something</w:t>
      </w:r>
    </w:p>
    <w:p w:rsidR="0081381C" w:rsidRPr="00360F92" w:rsidRDefault="0081381C" w:rsidP="0081381C">
      <w:pPr>
        <w:pStyle w:val="ListParagraph"/>
        <w:numPr>
          <w:ilvl w:val="0"/>
          <w:numId w:val="1"/>
        </w:numPr>
      </w:pPr>
      <w:r>
        <w:t>Why do they do this?</w:t>
      </w:r>
    </w:p>
    <w:p w:rsidR="0081381C" w:rsidRDefault="0081381C" w:rsidP="0081381C">
      <w:pPr>
        <w:rPr>
          <w:b/>
          <w:u w:val="single"/>
        </w:rPr>
      </w:pPr>
    </w:p>
    <w:p w:rsidR="0081381C" w:rsidRPr="008D5F05" w:rsidRDefault="0081381C" w:rsidP="0081381C">
      <w:pPr>
        <w:rPr>
          <w:u w:val="single"/>
        </w:rPr>
      </w:pPr>
      <w:r w:rsidRPr="008D5F05">
        <w:rPr>
          <w:u w:val="single"/>
        </w:rPr>
        <w:t xml:space="preserve">Task 1 – </w:t>
      </w:r>
      <w:r>
        <w:rPr>
          <w:u w:val="single"/>
        </w:rPr>
        <w:t>Look beyond the Celeb</w:t>
      </w:r>
    </w:p>
    <w:p w:rsidR="0081381C" w:rsidRDefault="0081381C" w:rsidP="0081381C"/>
    <w:p w:rsidR="0081381C" w:rsidRDefault="0081381C" w:rsidP="0081381C">
      <w:r>
        <w:t xml:space="preserve">Show following clip of Ad using a celebrity - </w:t>
      </w:r>
      <w:r w:rsidRPr="00006968">
        <w:t>https://www.youtube.com/watch?v=dP3r3SPXgKs</w:t>
      </w:r>
    </w:p>
    <w:p w:rsidR="0081381C" w:rsidRDefault="0081381C" w:rsidP="0081381C"/>
    <w:p w:rsidR="0081381C" w:rsidRDefault="0081381C" w:rsidP="0081381C">
      <w:r>
        <w:t xml:space="preserve">In groups you are to research and find an advertising campaign that uses a celebrity. Develop a short interview to present to the class of an interview between a critical media analyser and the media developer. The media developer should answer questions alike the following. Create two more critical inquiry questions on the use of celebrities in advertising - </w:t>
      </w:r>
    </w:p>
    <w:p w:rsidR="0081381C" w:rsidRDefault="0081381C" w:rsidP="0081381C">
      <w:pPr>
        <w:pStyle w:val="ListParagraph"/>
        <w:numPr>
          <w:ilvl w:val="0"/>
          <w:numId w:val="1"/>
        </w:numPr>
      </w:pPr>
      <w:r>
        <w:t>Why the media may have used this celebrity to hook adolescents?</w:t>
      </w:r>
    </w:p>
    <w:p w:rsidR="0081381C" w:rsidRDefault="0081381C" w:rsidP="0081381C">
      <w:pPr>
        <w:pStyle w:val="ListParagraph"/>
        <w:numPr>
          <w:ilvl w:val="0"/>
          <w:numId w:val="1"/>
        </w:numPr>
      </w:pPr>
      <w:r>
        <w:t>What are the underlying messages they are trying to send adolescents by using the celebrity?</w:t>
      </w:r>
    </w:p>
    <w:p w:rsidR="0081381C" w:rsidRDefault="0081381C" w:rsidP="0081381C">
      <w:pPr>
        <w:rPr>
          <w:b/>
        </w:rPr>
      </w:pPr>
    </w:p>
    <w:p w:rsidR="0081381C" w:rsidRDefault="0081381C" w:rsidP="0081381C">
      <w:pPr>
        <w:rPr>
          <w:b/>
        </w:rPr>
      </w:pPr>
      <w:r>
        <w:rPr>
          <w:b/>
        </w:rPr>
        <w:t xml:space="preserve">Example to do as a class if further clarification needed: </w:t>
      </w:r>
    </w:p>
    <w:p w:rsidR="0081381C" w:rsidRDefault="0081381C" w:rsidP="0081381C">
      <w:pPr>
        <w:rPr>
          <w:b/>
        </w:rPr>
      </w:pPr>
      <w:r>
        <w:rPr>
          <w:b/>
          <w:noProof/>
        </w:rPr>
        <w:drawing>
          <wp:anchor distT="0" distB="0" distL="114300" distR="114300" simplePos="0" relativeHeight="251659264" behindDoc="0" locked="0" layoutInCell="1" allowOverlap="1" wp14:anchorId="09485DE4" wp14:editId="3846A941">
            <wp:simplePos x="0" y="0"/>
            <wp:positionH relativeFrom="column">
              <wp:posOffset>-41910</wp:posOffset>
            </wp:positionH>
            <wp:positionV relativeFrom="paragraph">
              <wp:posOffset>144780</wp:posOffset>
            </wp:positionV>
            <wp:extent cx="1727200" cy="2260600"/>
            <wp:effectExtent l="0" t="0" r="0" b="0"/>
            <wp:wrapTight wrapText="bothSides">
              <wp:wrapPolygon edited="0">
                <wp:start x="0" y="0"/>
                <wp:lineTo x="0" y="21357"/>
                <wp:lineTo x="21282" y="21357"/>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ing-teens-7-638.jpg"/>
                    <pic:cNvPicPr/>
                  </pic:nvPicPr>
                  <pic:blipFill rotWithShape="1">
                    <a:blip r:embed="rId8">
                      <a:extLst>
                        <a:ext uri="{28A0092B-C50C-407E-A947-70E740481C1C}">
                          <a14:useLocalDpi xmlns:a14="http://schemas.microsoft.com/office/drawing/2010/main" val="0"/>
                        </a:ext>
                      </a:extLst>
                    </a:blip>
                    <a:srcRect l="45338" t="1382" r="2395" b="7522"/>
                    <a:stretch/>
                  </pic:blipFill>
                  <pic:spPr bwMode="auto">
                    <a:xfrm>
                      <a:off x="0" y="0"/>
                      <a:ext cx="1727200" cy="226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81C" w:rsidRDefault="0081381C" w:rsidP="0081381C">
      <w:r>
        <w:t xml:space="preserve">- Advert is telling you that if you drink enough milk, not only will you lose weight; you might also look like Beyonce. </w:t>
      </w:r>
    </w:p>
    <w:p w:rsidR="0081381C" w:rsidRDefault="0081381C" w:rsidP="0081381C"/>
    <w:p w:rsidR="0081381C" w:rsidRDefault="0081381C" w:rsidP="0081381C">
      <w:pPr>
        <w:pStyle w:val="ListParagraph"/>
        <w:ind w:left="643"/>
      </w:pPr>
      <w:r>
        <w:t xml:space="preserve">Advert is selling a lifestyle and an image </w:t>
      </w:r>
    </w:p>
    <w:p w:rsidR="0081381C" w:rsidRDefault="0081381C" w:rsidP="0081381C">
      <w:pPr>
        <w:pStyle w:val="ListParagraph"/>
        <w:ind w:left="643"/>
      </w:pPr>
      <w:r>
        <w:t>- Beyonce takes up more of the frame so attention is drawn to her</w:t>
      </w:r>
    </w:p>
    <w:p w:rsidR="0081381C" w:rsidRDefault="0081381C" w:rsidP="0081381C">
      <w:r>
        <w:t>- Colour scheme is complimentary to her gold dress giving you the idea of success, wealth and warmth</w:t>
      </w:r>
    </w:p>
    <w:p w:rsidR="0081381C" w:rsidRPr="00967D42" w:rsidRDefault="0081381C" w:rsidP="0081381C">
      <w:r>
        <w:t>(Targeting Teens Slide, 2013)</w:t>
      </w:r>
    </w:p>
    <w:p w:rsidR="0081381C" w:rsidRDefault="0081381C" w:rsidP="0081381C">
      <w:pPr>
        <w:rPr>
          <w:u w:val="single"/>
        </w:rPr>
      </w:pPr>
    </w:p>
    <w:p w:rsidR="0081381C" w:rsidRDefault="0081381C" w:rsidP="0081381C">
      <w:pPr>
        <w:rPr>
          <w:u w:val="single"/>
        </w:rPr>
      </w:pPr>
    </w:p>
    <w:p w:rsidR="0081381C" w:rsidRDefault="0081381C" w:rsidP="0081381C">
      <w:pPr>
        <w:rPr>
          <w:u w:val="single"/>
        </w:rPr>
      </w:pPr>
    </w:p>
    <w:p w:rsidR="0081381C" w:rsidRDefault="0081381C" w:rsidP="0081381C">
      <w:pPr>
        <w:rPr>
          <w:u w:val="single"/>
        </w:rPr>
      </w:pPr>
    </w:p>
    <w:p w:rsidR="0081381C" w:rsidRDefault="0081381C" w:rsidP="0081381C">
      <w:pPr>
        <w:rPr>
          <w:u w:val="single"/>
        </w:rPr>
      </w:pPr>
    </w:p>
    <w:p w:rsidR="0081381C" w:rsidRDefault="0081381C" w:rsidP="0081381C">
      <w:pPr>
        <w:rPr>
          <w:u w:val="single"/>
        </w:rPr>
      </w:pPr>
    </w:p>
    <w:p w:rsidR="0081381C" w:rsidRDefault="0081381C" w:rsidP="0081381C">
      <w:pPr>
        <w:rPr>
          <w:u w:val="single"/>
        </w:rPr>
      </w:pPr>
    </w:p>
    <w:p w:rsidR="0081381C" w:rsidRDefault="0081381C" w:rsidP="0081381C">
      <w:pPr>
        <w:rPr>
          <w:u w:val="single"/>
        </w:rPr>
      </w:pPr>
      <w:r>
        <w:rPr>
          <w:u w:val="single"/>
        </w:rPr>
        <w:t xml:space="preserve">Task 2- Then and Now (if there’s enough time after interviews and discussion) </w:t>
      </w:r>
    </w:p>
    <w:p w:rsidR="0081381C" w:rsidRDefault="0081381C" w:rsidP="0081381C">
      <w:pPr>
        <w:rPr>
          <w:u w:val="single"/>
        </w:rPr>
      </w:pPr>
    </w:p>
    <w:p w:rsidR="0081381C" w:rsidRPr="00D47E36" w:rsidRDefault="0081381C" w:rsidP="0081381C">
      <w:r>
        <w:t xml:space="preserve">- Browse the </w:t>
      </w:r>
      <w:r>
        <w:rPr>
          <w:i/>
        </w:rPr>
        <w:t xml:space="preserve">Vintage Ad Browser </w:t>
      </w:r>
      <w:r>
        <w:t>and look at how the use of celebrities in advertisements has been prevalent and developed over the years</w:t>
      </w:r>
    </w:p>
    <w:p w:rsidR="0081381C" w:rsidRDefault="0081381C" w:rsidP="0081381C">
      <w:pPr>
        <w:rPr>
          <w:u w:val="single"/>
        </w:rPr>
      </w:pPr>
    </w:p>
    <w:p w:rsidR="0081381C" w:rsidRPr="00CF60CC" w:rsidRDefault="0081381C" w:rsidP="0081381C">
      <w:pPr>
        <w:rPr>
          <w:b/>
          <w:color w:val="FF0000"/>
          <w:u w:val="single"/>
        </w:rPr>
      </w:pPr>
      <w:r w:rsidRPr="00CF60CC">
        <w:rPr>
          <w:b/>
          <w:color w:val="FF0000"/>
          <w:u w:val="single"/>
        </w:rPr>
        <w:t>WEEK 2 – LESSON 2</w:t>
      </w:r>
    </w:p>
    <w:p w:rsidR="0081381C" w:rsidRDefault="0081381C" w:rsidP="0081381C">
      <w:pPr>
        <w:rPr>
          <w:u w:val="single"/>
        </w:rPr>
      </w:pPr>
    </w:p>
    <w:p w:rsidR="0081381C" w:rsidRDefault="0081381C" w:rsidP="0081381C">
      <w:pPr>
        <w:rPr>
          <w:u w:val="single"/>
        </w:rPr>
      </w:pPr>
      <w:r w:rsidRPr="00A91D59">
        <w:rPr>
          <w:u w:val="single"/>
        </w:rPr>
        <w:t xml:space="preserve">Class Discussion </w:t>
      </w:r>
    </w:p>
    <w:p w:rsidR="0081381C" w:rsidRPr="00A91D59" w:rsidRDefault="0081381C" w:rsidP="0081381C">
      <w:pPr>
        <w:rPr>
          <w:u w:val="single"/>
        </w:rPr>
      </w:pPr>
    </w:p>
    <w:p w:rsidR="0081381C" w:rsidRPr="00A91D59" w:rsidRDefault="0081381C" w:rsidP="0081381C">
      <w:pPr>
        <w:pStyle w:val="ListParagraph"/>
        <w:widowControl w:val="0"/>
        <w:numPr>
          <w:ilvl w:val="0"/>
          <w:numId w:val="1"/>
        </w:numPr>
        <w:tabs>
          <w:tab w:val="left" w:pos="220"/>
          <w:tab w:val="left" w:pos="720"/>
        </w:tabs>
        <w:autoSpaceDE w:val="0"/>
        <w:autoSpaceDN w:val="0"/>
        <w:adjustRightInd w:val="0"/>
        <w:rPr>
          <w:rFonts w:cs="Trebuchet MS"/>
        </w:rPr>
      </w:pPr>
      <w:r w:rsidRPr="00A91D59">
        <w:rPr>
          <w:rFonts w:cs="Trebuchet MS"/>
        </w:rPr>
        <w:t>Where do you encounter advertising?  (They will likely mention television, billboards, radio, Websites, school hallways, and so on.) </w:t>
      </w:r>
    </w:p>
    <w:p w:rsidR="0081381C" w:rsidRDefault="0081381C" w:rsidP="0081381C">
      <w:pPr>
        <w:pStyle w:val="ListParagraph"/>
        <w:widowControl w:val="0"/>
        <w:numPr>
          <w:ilvl w:val="0"/>
          <w:numId w:val="1"/>
        </w:numPr>
        <w:tabs>
          <w:tab w:val="left" w:pos="220"/>
          <w:tab w:val="left" w:pos="720"/>
        </w:tabs>
        <w:autoSpaceDE w:val="0"/>
        <w:autoSpaceDN w:val="0"/>
        <w:adjustRightInd w:val="0"/>
        <w:rPr>
          <w:rFonts w:cs="Trebuchet MS"/>
        </w:rPr>
      </w:pPr>
      <w:r w:rsidRPr="00A91D59">
        <w:rPr>
          <w:rFonts w:cs="Trebuchet MS"/>
        </w:rPr>
        <w:t>Which specific advertisements "stick in your head?" </w:t>
      </w:r>
    </w:p>
    <w:p w:rsidR="0081381C" w:rsidRPr="00A91D59" w:rsidRDefault="0081381C" w:rsidP="0081381C">
      <w:pPr>
        <w:pStyle w:val="ListParagraph"/>
        <w:widowControl w:val="0"/>
        <w:numPr>
          <w:ilvl w:val="0"/>
          <w:numId w:val="1"/>
        </w:numPr>
        <w:tabs>
          <w:tab w:val="left" w:pos="220"/>
          <w:tab w:val="left" w:pos="720"/>
        </w:tabs>
        <w:autoSpaceDE w:val="0"/>
        <w:autoSpaceDN w:val="0"/>
        <w:adjustRightInd w:val="0"/>
        <w:rPr>
          <w:rFonts w:cs="Trebuchet MS"/>
        </w:rPr>
      </w:pPr>
      <w:r w:rsidRPr="00A91D59">
        <w:rPr>
          <w:rFonts w:cs="Trebuchet MS"/>
        </w:rPr>
        <w:t>What makes these advertisements memorable?  (They might mention music, catchy slogans, celebrity appearance, the appeal of the product itself, and so forth.) </w:t>
      </w:r>
    </w:p>
    <w:p w:rsidR="0081381C" w:rsidRPr="00A91D59" w:rsidRDefault="0081381C" w:rsidP="0081381C">
      <w:pPr>
        <w:rPr>
          <w:u w:val="single"/>
        </w:rPr>
      </w:pPr>
    </w:p>
    <w:p w:rsidR="0081381C" w:rsidRDefault="0081381C" w:rsidP="0081381C">
      <w:pPr>
        <w:rPr>
          <w:u w:val="single"/>
        </w:rPr>
      </w:pPr>
      <w:r>
        <w:rPr>
          <w:u w:val="single"/>
        </w:rPr>
        <w:t>Task 1</w:t>
      </w:r>
      <w:r w:rsidRPr="008D5F05">
        <w:rPr>
          <w:u w:val="single"/>
        </w:rPr>
        <w:t xml:space="preserve"> – </w:t>
      </w:r>
      <w:r>
        <w:rPr>
          <w:u w:val="single"/>
        </w:rPr>
        <w:t xml:space="preserve">SeeMe - Advertising Techniques </w:t>
      </w:r>
    </w:p>
    <w:p w:rsidR="0081381C" w:rsidRPr="00C34146" w:rsidRDefault="0081381C" w:rsidP="0081381C">
      <w:pPr>
        <w:rPr>
          <w:b/>
          <w:u w:val="single"/>
        </w:rPr>
      </w:pPr>
    </w:p>
    <w:p w:rsidR="0081381C" w:rsidRDefault="0081381C" w:rsidP="0081381C">
      <w:r>
        <w:t>Using the SeeMe website</w:t>
      </w:r>
    </w:p>
    <w:p w:rsidR="0081381C" w:rsidRDefault="0081381C" w:rsidP="0081381C">
      <w:pPr>
        <w:pStyle w:val="ListParagraph"/>
        <w:numPr>
          <w:ilvl w:val="0"/>
          <w:numId w:val="1"/>
        </w:numPr>
      </w:pPr>
      <w:r>
        <w:t xml:space="preserve">Go to “get connected” in the top right hand corner </w:t>
      </w:r>
    </w:p>
    <w:p w:rsidR="0081381C" w:rsidRDefault="0081381C" w:rsidP="0081381C">
      <w:pPr>
        <w:pStyle w:val="ListParagraph"/>
        <w:numPr>
          <w:ilvl w:val="0"/>
          <w:numId w:val="1"/>
        </w:numPr>
      </w:pPr>
      <w:r>
        <w:t>In the left hand column select Advertising techniques. Read through and view the examples of each</w:t>
      </w:r>
    </w:p>
    <w:p w:rsidR="0081381C" w:rsidRDefault="0081381C" w:rsidP="0081381C">
      <w:pPr>
        <w:pStyle w:val="ListParagraph"/>
        <w:numPr>
          <w:ilvl w:val="0"/>
          <w:numId w:val="1"/>
        </w:numPr>
      </w:pPr>
      <w:r>
        <w:t xml:space="preserve">Some don’t work so I have created a Document on our Google Docs with additional links for each example </w:t>
      </w:r>
    </w:p>
    <w:p w:rsidR="0081381C" w:rsidRDefault="0081381C" w:rsidP="0081381C"/>
    <w:p w:rsidR="0081381C" w:rsidRPr="00A91D59" w:rsidRDefault="0081381C" w:rsidP="0081381C">
      <w:pPr>
        <w:rPr>
          <w:u w:val="single"/>
        </w:rPr>
      </w:pPr>
      <w:r w:rsidRPr="00A91D59">
        <w:rPr>
          <w:u w:val="single"/>
        </w:rPr>
        <w:t>Task 2 –</w:t>
      </w:r>
      <w:r>
        <w:rPr>
          <w:u w:val="single"/>
        </w:rPr>
        <w:t xml:space="preserve">Technique Bingo! </w:t>
      </w:r>
    </w:p>
    <w:p w:rsidR="0081381C" w:rsidRPr="00C34146" w:rsidRDefault="0081381C" w:rsidP="0081381C"/>
    <w:p w:rsidR="0081381C" w:rsidRDefault="0081381C" w:rsidP="0081381C">
      <w:r>
        <w:t xml:space="preserve">Students each receive a bingo card with a table. Each square labels a different advertising technique. If students are unaware encourage other students to help explain the techniques they are unsure of. The teacher will play different videos and students are to mark off the technique if they see it being used. Once the full square is covered the student yells “BINGO”. </w:t>
      </w:r>
    </w:p>
    <w:p w:rsidR="0081381C" w:rsidRPr="00EE4BCC" w:rsidRDefault="0081381C" w:rsidP="0081381C">
      <w:r>
        <w:t xml:space="preserve">To make sure and to further encourage students to be able to identify techniques the teacher will go back over the adverts and ask students to identify where the technique was used. </w:t>
      </w:r>
    </w:p>
    <w:p w:rsidR="0081381C" w:rsidRDefault="0081381C" w:rsidP="0081381C">
      <w:pPr>
        <w:rPr>
          <w:b/>
        </w:rPr>
      </w:pPr>
    </w:p>
    <w:p w:rsidR="0081381C" w:rsidRPr="00521C8F" w:rsidRDefault="0081381C" w:rsidP="0081381C">
      <w:pPr>
        <w:rPr>
          <w:b/>
          <w:color w:val="FF0000"/>
          <w:u w:val="single"/>
        </w:rPr>
      </w:pPr>
      <w:r w:rsidRPr="00521C8F">
        <w:rPr>
          <w:b/>
          <w:color w:val="FF0000"/>
          <w:u w:val="single"/>
        </w:rPr>
        <w:t xml:space="preserve">WEEK 3 – LESSON 1 &amp; 2 – RESEARCH DOCUMENTARY ASSIGNMENT </w:t>
      </w:r>
    </w:p>
    <w:p w:rsidR="0081381C" w:rsidRDefault="0081381C" w:rsidP="0081381C">
      <w:pPr>
        <w:rPr>
          <w:color w:val="FF0000"/>
          <w:u w:val="single"/>
        </w:rPr>
      </w:pPr>
    </w:p>
    <w:p w:rsidR="0081381C" w:rsidRPr="004B6599" w:rsidRDefault="0081381C" w:rsidP="0081381C">
      <w:pPr>
        <w:rPr>
          <w:u w:val="single"/>
        </w:rPr>
      </w:pPr>
      <w:r>
        <w:rPr>
          <w:u w:val="single"/>
        </w:rPr>
        <w:t>Assessment Task (1) – Research Documentary</w:t>
      </w:r>
    </w:p>
    <w:p w:rsidR="0081381C" w:rsidRDefault="0081381C" w:rsidP="0081381C"/>
    <w:p w:rsidR="0081381C" w:rsidRDefault="0081381C" w:rsidP="0081381C">
      <w:r>
        <w:t xml:space="preserve">In small groups students are to research some of the effects that media portrayals can have on body image and food choices amongst both adolescent males and females. They will be required to use examples of advertisements or other media sources such as film clips or popular Instagram pages and explain how the techniques used can target and influence the health related choices and behaviours of adolescents. </w:t>
      </w:r>
    </w:p>
    <w:p w:rsidR="0081381C" w:rsidRDefault="0081381C" w:rsidP="0081381C"/>
    <w:p w:rsidR="0081381C" w:rsidRDefault="0081381C" w:rsidP="0081381C">
      <w:r>
        <w:t xml:space="preserve">Once they have gathered the information (which should be done in one class) students are to put together a documentary on their research and findings, including how they deconstructed the advertisements. Students can use any program such as iMovie, WeVideo, Movie Maker etc to create their documentary. </w:t>
      </w:r>
    </w:p>
    <w:p w:rsidR="0081381C" w:rsidRDefault="0081381C" w:rsidP="0081381C"/>
    <w:p w:rsidR="0081381C" w:rsidRPr="003B08AB" w:rsidRDefault="0081381C" w:rsidP="0081381C">
      <w:r>
        <w:t xml:space="preserve">The highest marked documentary will be showed at school assembly and the top 3 will feature on the school website to demonstrate students work and creativity. </w:t>
      </w:r>
    </w:p>
    <w:p w:rsidR="0081381C" w:rsidRDefault="0081381C" w:rsidP="0081381C">
      <w:pPr>
        <w:rPr>
          <w:b/>
        </w:rPr>
      </w:pPr>
    </w:p>
    <w:p w:rsidR="0081381C" w:rsidRPr="00521C8F" w:rsidRDefault="0081381C" w:rsidP="0081381C">
      <w:pPr>
        <w:rPr>
          <w:b/>
          <w:color w:val="FF0000"/>
          <w:u w:val="single"/>
        </w:rPr>
      </w:pPr>
      <w:r w:rsidRPr="00521C8F">
        <w:rPr>
          <w:b/>
          <w:color w:val="FF0000"/>
          <w:u w:val="single"/>
        </w:rPr>
        <w:t xml:space="preserve">WEEK 4 – LESSON 1 </w:t>
      </w:r>
    </w:p>
    <w:p w:rsidR="0081381C" w:rsidRDefault="0081381C" w:rsidP="0081381C">
      <w:pPr>
        <w:rPr>
          <w:color w:val="FF0000"/>
          <w:u w:val="single"/>
        </w:rPr>
      </w:pPr>
    </w:p>
    <w:p w:rsidR="0081381C" w:rsidRDefault="0081381C" w:rsidP="0081381C">
      <w:pPr>
        <w:pStyle w:val="ListParagraph"/>
        <w:ind w:left="643"/>
      </w:pPr>
    </w:p>
    <w:p w:rsidR="0081381C" w:rsidRDefault="0081381C" w:rsidP="0081381C">
      <w:pPr>
        <w:rPr>
          <w:u w:val="single"/>
        </w:rPr>
      </w:pPr>
      <w:r>
        <w:rPr>
          <w:u w:val="single"/>
        </w:rPr>
        <w:t>Task 1 – Kahoot Quiz</w:t>
      </w:r>
    </w:p>
    <w:p w:rsidR="0081381C" w:rsidRDefault="0081381C" w:rsidP="0081381C">
      <w:pPr>
        <w:rPr>
          <w:u w:val="single"/>
        </w:rPr>
      </w:pPr>
    </w:p>
    <w:p w:rsidR="0081381C" w:rsidRDefault="0081381C" w:rsidP="0081381C">
      <w:pPr>
        <w:pStyle w:val="ListParagraph"/>
        <w:numPr>
          <w:ilvl w:val="0"/>
          <w:numId w:val="1"/>
        </w:numPr>
      </w:pPr>
      <w:r>
        <w:t>Does this mean that all media sources are bad?</w:t>
      </w:r>
    </w:p>
    <w:p w:rsidR="0081381C" w:rsidRPr="00EF6628" w:rsidRDefault="0081381C" w:rsidP="0081381C">
      <w:pPr>
        <w:pStyle w:val="ListParagraph"/>
        <w:numPr>
          <w:ilvl w:val="0"/>
          <w:numId w:val="1"/>
        </w:numPr>
      </w:pPr>
      <w:r>
        <w:t>Are there ways in which the media can deliver reliable health information?</w:t>
      </w:r>
    </w:p>
    <w:p w:rsidR="0081381C" w:rsidRDefault="0081381C" w:rsidP="0081381C">
      <w:pPr>
        <w:pStyle w:val="ListParagraph"/>
        <w:numPr>
          <w:ilvl w:val="0"/>
          <w:numId w:val="1"/>
        </w:numPr>
      </w:pPr>
      <w:r>
        <w:t>I seek health information from the internet</w:t>
      </w:r>
    </w:p>
    <w:p w:rsidR="0081381C" w:rsidRDefault="0081381C" w:rsidP="0081381C">
      <w:pPr>
        <w:pStyle w:val="ListParagraph"/>
        <w:numPr>
          <w:ilvl w:val="0"/>
          <w:numId w:val="1"/>
        </w:numPr>
      </w:pPr>
      <w:r>
        <w:t xml:space="preserve">I know I can trust it when it says doctors recommendation </w:t>
      </w:r>
    </w:p>
    <w:p w:rsidR="0081381C" w:rsidRDefault="0081381C" w:rsidP="0081381C">
      <w:pPr>
        <w:pStyle w:val="ListParagraph"/>
        <w:numPr>
          <w:ilvl w:val="0"/>
          <w:numId w:val="1"/>
        </w:numPr>
      </w:pPr>
      <w:r>
        <w:t>If I read it on Facebook it’s legit</w:t>
      </w:r>
    </w:p>
    <w:p w:rsidR="0081381C" w:rsidRDefault="0081381C" w:rsidP="0081381C">
      <w:pPr>
        <w:pStyle w:val="ListParagraph"/>
        <w:numPr>
          <w:ilvl w:val="0"/>
          <w:numId w:val="1"/>
        </w:numPr>
      </w:pPr>
      <w:r>
        <w:t xml:space="preserve">I check the credibility of the website before I take the advice </w:t>
      </w:r>
    </w:p>
    <w:p w:rsidR="0081381C" w:rsidRDefault="0081381C" w:rsidP="0081381C"/>
    <w:p w:rsidR="0081381C" w:rsidRDefault="0081381C" w:rsidP="0081381C">
      <w:pPr>
        <w:rPr>
          <w:u w:val="single"/>
        </w:rPr>
      </w:pPr>
      <w:r w:rsidRPr="00AB5AE3">
        <w:rPr>
          <w:u w:val="single"/>
        </w:rPr>
        <w:t>Task 2</w:t>
      </w:r>
      <w:r>
        <w:rPr>
          <w:u w:val="single"/>
        </w:rPr>
        <w:t xml:space="preserve"> – Website checklist </w:t>
      </w:r>
    </w:p>
    <w:p w:rsidR="0081381C" w:rsidRDefault="0081381C" w:rsidP="0081381C"/>
    <w:p w:rsidR="0081381C" w:rsidRDefault="0081381C" w:rsidP="0081381C">
      <w:pPr>
        <w:pStyle w:val="ListParagraph"/>
        <w:numPr>
          <w:ilvl w:val="0"/>
          <w:numId w:val="1"/>
        </w:numPr>
      </w:pPr>
      <w:r>
        <w:t xml:space="preserve">In pairs, view some health related websites (some listed to get students started) and fill in the checklist provided (See </w:t>
      </w:r>
      <w:r w:rsidRPr="00A333C3">
        <w:rPr>
          <w:b/>
        </w:rPr>
        <w:t>Appendix 4</w:t>
      </w:r>
      <w:r>
        <w:t xml:space="preserve">) to see how reliable the website is. </w:t>
      </w:r>
    </w:p>
    <w:p w:rsidR="0081381C" w:rsidRDefault="0081381C" w:rsidP="0081381C">
      <w:pPr>
        <w:pStyle w:val="ListParagraph"/>
        <w:numPr>
          <w:ilvl w:val="0"/>
          <w:numId w:val="1"/>
        </w:numPr>
      </w:pPr>
      <w:r>
        <w:t>After filling in the checklist have each pair discuss why it may be important to check for the mentioned criteria.</w:t>
      </w:r>
    </w:p>
    <w:p w:rsidR="0081381C" w:rsidRDefault="0081381C" w:rsidP="0081381C"/>
    <w:p w:rsidR="0081381C" w:rsidRDefault="0081381C" w:rsidP="0081381C">
      <w:pPr>
        <w:rPr>
          <w:u w:val="single"/>
        </w:rPr>
      </w:pPr>
      <w:r w:rsidRPr="00A333C3">
        <w:rPr>
          <w:u w:val="single"/>
        </w:rPr>
        <w:t>TASK 3</w:t>
      </w:r>
      <w:r>
        <w:rPr>
          <w:u w:val="single"/>
        </w:rPr>
        <w:t xml:space="preserve"> – What about our school?</w:t>
      </w:r>
    </w:p>
    <w:p w:rsidR="0081381C" w:rsidRDefault="0081381C" w:rsidP="0081381C"/>
    <w:p w:rsidR="0081381C" w:rsidRDefault="0081381C" w:rsidP="0081381C">
      <w:pPr>
        <w:pStyle w:val="ListParagraph"/>
        <w:numPr>
          <w:ilvl w:val="0"/>
          <w:numId w:val="1"/>
        </w:numPr>
      </w:pPr>
      <w:r>
        <w:t>In pairs take a quick 10 minute walk around the school and see if you can find some health related information and write down some of the sites they are recommending</w:t>
      </w:r>
    </w:p>
    <w:p w:rsidR="0081381C" w:rsidRDefault="0081381C" w:rsidP="0081381C">
      <w:pPr>
        <w:pStyle w:val="ListParagraph"/>
        <w:numPr>
          <w:ilvl w:val="0"/>
          <w:numId w:val="1"/>
        </w:numPr>
      </w:pPr>
      <w:r>
        <w:t xml:space="preserve">Tips on where to look </w:t>
      </w:r>
    </w:p>
    <w:p w:rsidR="0081381C" w:rsidRDefault="0081381C" w:rsidP="0081381C">
      <w:pPr>
        <w:pStyle w:val="ListParagraph"/>
        <w:numPr>
          <w:ilvl w:val="1"/>
          <w:numId w:val="1"/>
        </w:numPr>
      </w:pPr>
      <w:r>
        <w:t>Bulletin boards // outside of the school office, library, sick bay?</w:t>
      </w:r>
    </w:p>
    <w:p w:rsidR="0081381C" w:rsidRDefault="0081381C" w:rsidP="0081381C">
      <w:pPr>
        <w:pStyle w:val="ListParagraph"/>
        <w:numPr>
          <w:ilvl w:val="1"/>
          <w:numId w:val="1"/>
        </w:numPr>
      </w:pPr>
      <w:r>
        <w:t>In the school office</w:t>
      </w:r>
    </w:p>
    <w:p w:rsidR="0081381C" w:rsidRDefault="0081381C" w:rsidP="0081381C">
      <w:pPr>
        <w:pStyle w:val="ListParagraph"/>
        <w:numPr>
          <w:ilvl w:val="1"/>
          <w:numId w:val="1"/>
        </w:numPr>
      </w:pPr>
      <w:r>
        <w:t xml:space="preserve">On walls around the school </w:t>
      </w:r>
    </w:p>
    <w:p w:rsidR="0081381C" w:rsidRDefault="0081381C" w:rsidP="0081381C">
      <w:pPr>
        <w:pStyle w:val="ListParagraph"/>
        <w:numPr>
          <w:ilvl w:val="0"/>
          <w:numId w:val="1"/>
        </w:numPr>
      </w:pPr>
      <w:r>
        <w:t xml:space="preserve">Once back share your websites with another pair and see if you can come up with any others that are reliable sources of health information. Keep this list of websites with you for next class. </w:t>
      </w:r>
    </w:p>
    <w:p w:rsidR="0081381C" w:rsidRDefault="0081381C" w:rsidP="0081381C">
      <w:pPr>
        <w:rPr>
          <w:b/>
        </w:rPr>
      </w:pPr>
    </w:p>
    <w:p w:rsidR="0081381C" w:rsidRDefault="0081381C" w:rsidP="0081381C">
      <w:pPr>
        <w:rPr>
          <w:b/>
        </w:rPr>
      </w:pPr>
    </w:p>
    <w:p w:rsidR="0081381C" w:rsidRDefault="0081381C" w:rsidP="0081381C">
      <w:pPr>
        <w:rPr>
          <w:b/>
          <w:color w:val="FF0000"/>
          <w:u w:val="single"/>
        </w:rPr>
      </w:pPr>
      <w:r>
        <w:rPr>
          <w:b/>
          <w:color w:val="FF0000"/>
          <w:u w:val="single"/>
        </w:rPr>
        <w:t xml:space="preserve">WEEK 4 – LESSON 2 &amp; </w:t>
      </w:r>
      <w:r w:rsidRPr="00521C8F">
        <w:rPr>
          <w:b/>
          <w:color w:val="FF0000"/>
          <w:u w:val="single"/>
        </w:rPr>
        <w:t xml:space="preserve"> </w:t>
      </w:r>
      <w:r w:rsidRPr="004B6599">
        <w:rPr>
          <w:b/>
          <w:color w:val="FF0000"/>
          <w:u w:val="single"/>
        </w:rPr>
        <w:t xml:space="preserve">WEEK 5 – LESSON 1 </w:t>
      </w:r>
    </w:p>
    <w:p w:rsidR="0081381C" w:rsidRDefault="0081381C" w:rsidP="0081381C">
      <w:pPr>
        <w:rPr>
          <w:b/>
          <w:color w:val="FF0000"/>
          <w:u w:val="single"/>
        </w:rPr>
      </w:pPr>
    </w:p>
    <w:p w:rsidR="0081381C" w:rsidRDefault="0081381C" w:rsidP="0081381C">
      <w:pPr>
        <w:rPr>
          <w:u w:val="single"/>
        </w:rPr>
      </w:pPr>
      <w:r>
        <w:rPr>
          <w:u w:val="single"/>
        </w:rPr>
        <w:t xml:space="preserve">Assessment task (2) – Create Your Own Ad (See </w:t>
      </w:r>
      <w:r w:rsidRPr="007919C4">
        <w:rPr>
          <w:b/>
          <w:u w:val="single"/>
        </w:rPr>
        <w:t>Appendix 5</w:t>
      </w:r>
      <w:r>
        <w:rPr>
          <w:u w:val="single"/>
        </w:rPr>
        <w:t>)</w:t>
      </w:r>
    </w:p>
    <w:p w:rsidR="0081381C" w:rsidRPr="004B6599" w:rsidRDefault="0081381C" w:rsidP="0081381C">
      <w:r>
        <w:rPr>
          <w:u w:val="single"/>
        </w:rPr>
        <w:softHyphen/>
      </w:r>
      <w:r>
        <w:rPr>
          <w:u w:val="single"/>
        </w:rPr>
        <w:softHyphen/>
      </w:r>
      <w:r>
        <w:t xml:space="preserve"> </w:t>
      </w:r>
    </w:p>
    <w:p w:rsidR="0081381C" w:rsidRDefault="0081381C" w:rsidP="0081381C">
      <w:pPr>
        <w:rPr>
          <w:b/>
          <w:color w:val="FF0000"/>
          <w:u w:val="single"/>
        </w:rPr>
      </w:pPr>
    </w:p>
    <w:p w:rsidR="0081381C" w:rsidRPr="004B6599" w:rsidRDefault="0081381C" w:rsidP="0081381C">
      <w:pPr>
        <w:rPr>
          <w:b/>
          <w:color w:val="FF0000"/>
          <w:u w:val="single"/>
        </w:rPr>
      </w:pPr>
      <w:r>
        <w:rPr>
          <w:b/>
          <w:color w:val="FF0000"/>
          <w:u w:val="single"/>
        </w:rPr>
        <w:t xml:space="preserve">WEEK 5 – LESSON 2 – PREMIER OF FUTURE HEALTH PROMOTERS </w:t>
      </w:r>
    </w:p>
    <w:p w:rsidR="0081381C" w:rsidRDefault="0081381C" w:rsidP="0081381C">
      <w:pPr>
        <w:rPr>
          <w:b/>
        </w:rPr>
      </w:pPr>
    </w:p>
    <w:p w:rsidR="0081381C" w:rsidRDefault="0081381C" w:rsidP="0081381C">
      <w:r>
        <w:t xml:space="preserve">Show student advertisements with discussion in between each on the persuasive techniques they used and why these advertisements send more positive and healthy messages than adverts we’ve viewed over the topic </w:t>
      </w:r>
    </w:p>
    <w:p w:rsidR="0081381C" w:rsidRPr="00DA3791" w:rsidRDefault="0081381C" w:rsidP="0081381C">
      <w:r>
        <w:t xml:space="preserve">Class vote on the best advertisement </w:t>
      </w:r>
    </w:p>
    <w:p w:rsidR="0081381C" w:rsidRDefault="0081381C" w:rsidP="0081381C">
      <w:pPr>
        <w:rPr>
          <w:b/>
        </w:rPr>
      </w:pPr>
    </w:p>
    <w:p w:rsidR="0081381C" w:rsidRDefault="0081381C" w:rsidP="0081381C">
      <w:pPr>
        <w:rPr>
          <w:b/>
        </w:rPr>
      </w:pPr>
    </w:p>
    <w:p w:rsidR="0081381C" w:rsidRDefault="0081381C" w:rsidP="0081381C">
      <w:pPr>
        <w:jc w:val="center"/>
        <w:rPr>
          <w:b/>
        </w:rPr>
      </w:pPr>
    </w:p>
    <w:p w:rsidR="0081381C" w:rsidRDefault="0081381C" w:rsidP="0081381C">
      <w:pPr>
        <w:jc w:val="center"/>
        <w:rPr>
          <w:b/>
        </w:rPr>
      </w:pPr>
    </w:p>
    <w:p w:rsidR="0081381C" w:rsidRDefault="0081381C" w:rsidP="0081381C">
      <w:pPr>
        <w:jc w:val="center"/>
        <w:rPr>
          <w:b/>
        </w:rPr>
      </w:pPr>
    </w:p>
    <w:p w:rsidR="0081381C" w:rsidRDefault="0081381C" w:rsidP="0081381C">
      <w:pPr>
        <w:rPr>
          <w:b/>
        </w:rPr>
      </w:pPr>
    </w:p>
    <w:p w:rsidR="0081381C" w:rsidRDefault="0081381C" w:rsidP="0081381C">
      <w:pPr>
        <w:jc w:val="center"/>
        <w:rPr>
          <w:b/>
        </w:rPr>
      </w:pPr>
      <w:r>
        <w:rPr>
          <w:b/>
        </w:rPr>
        <w:t xml:space="preserve">Appendix 3 </w:t>
      </w:r>
    </w:p>
    <w:p w:rsidR="0081381C" w:rsidRDefault="0081381C" w:rsidP="0081381C">
      <w:pPr>
        <w:jc w:val="center"/>
        <w:rPr>
          <w:b/>
        </w:rPr>
      </w:pPr>
      <w:r>
        <w:rPr>
          <w:b/>
        </w:rPr>
        <w:t>Example Table of Key Terms</w:t>
      </w:r>
    </w:p>
    <w:p w:rsidR="0081381C" w:rsidRPr="007D0FDF" w:rsidRDefault="0081381C" w:rsidP="0081381C">
      <w:pPr>
        <w:jc w:val="center"/>
      </w:pPr>
      <w:r>
        <w:t>(Taken and adapted from the Media Literacy Project, n.d)</w:t>
      </w:r>
    </w:p>
    <w:p w:rsidR="0081381C" w:rsidRDefault="0081381C" w:rsidP="0081381C">
      <w:pPr>
        <w:jc w:val="center"/>
        <w:rPr>
          <w:b/>
        </w:rPr>
      </w:pPr>
    </w:p>
    <w:tbl>
      <w:tblPr>
        <w:tblStyle w:val="TableGrid"/>
        <w:tblW w:w="9889" w:type="dxa"/>
        <w:tblLook w:val="04A0" w:firstRow="1" w:lastRow="0" w:firstColumn="1" w:lastColumn="0" w:noHBand="0" w:noVBand="1"/>
      </w:tblPr>
      <w:tblGrid>
        <w:gridCol w:w="4944"/>
        <w:gridCol w:w="4945"/>
      </w:tblGrid>
      <w:tr w:rsidR="0081381C" w:rsidTr="00C44AC9">
        <w:tc>
          <w:tcPr>
            <w:tcW w:w="4944" w:type="dxa"/>
          </w:tcPr>
          <w:p w:rsidR="0081381C" w:rsidRDefault="0081381C" w:rsidP="00C44AC9">
            <w:pPr>
              <w:rPr>
                <w:b/>
              </w:rPr>
            </w:pPr>
          </w:p>
        </w:tc>
        <w:tc>
          <w:tcPr>
            <w:tcW w:w="4945" w:type="dxa"/>
          </w:tcPr>
          <w:p w:rsidR="0081381C" w:rsidRDefault="0081381C" w:rsidP="00C44AC9">
            <w:pPr>
              <w:rPr>
                <w:b/>
              </w:rPr>
            </w:pPr>
          </w:p>
        </w:tc>
      </w:tr>
      <w:tr w:rsidR="0081381C" w:rsidTr="00C44AC9">
        <w:tc>
          <w:tcPr>
            <w:tcW w:w="4944" w:type="dxa"/>
          </w:tcPr>
          <w:p w:rsidR="0081381C" w:rsidRPr="00C17DC0" w:rsidRDefault="0081381C" w:rsidP="00C44AC9">
            <w:pPr>
              <w:widowControl w:val="0"/>
              <w:autoSpaceDE w:val="0"/>
              <w:autoSpaceDN w:val="0"/>
              <w:adjustRightInd w:val="0"/>
              <w:rPr>
                <w:rFonts w:cs="Times New Roman"/>
              </w:rPr>
            </w:pPr>
            <w:r w:rsidRPr="00C17DC0">
              <w:rPr>
                <w:rFonts w:cs="Times New Roman"/>
              </w:rPr>
              <w:t xml:space="preserve">ASSOCIATION - This persuasion technique tries to link a product, service, or idea with something already liked or desired by the target audience, such as fun, pleasure, beauty, security, intimacy,success, wealth, etc. Example Nike = Victory. </w:t>
            </w:r>
          </w:p>
          <w:p w:rsidR="0081381C" w:rsidRPr="00C17DC0" w:rsidRDefault="0081381C" w:rsidP="00C44AC9">
            <w:pPr>
              <w:widowControl w:val="0"/>
              <w:autoSpaceDE w:val="0"/>
              <w:autoSpaceDN w:val="0"/>
              <w:adjustRightInd w:val="0"/>
              <w:rPr>
                <w:rFonts w:cs="Times New Roman"/>
              </w:rPr>
            </w:pPr>
          </w:p>
          <w:p w:rsidR="0081381C" w:rsidRPr="00C17DC0" w:rsidRDefault="0081381C" w:rsidP="00C44AC9">
            <w:pPr>
              <w:widowControl w:val="0"/>
              <w:autoSpaceDE w:val="0"/>
              <w:autoSpaceDN w:val="0"/>
              <w:adjustRightInd w:val="0"/>
              <w:rPr>
                <w:rFonts w:cs="Times New Roman"/>
              </w:rPr>
            </w:pPr>
            <w:r w:rsidRPr="00C17DC0">
              <w:rPr>
                <w:rFonts w:cs="Times New Roman"/>
              </w:rPr>
              <w:t xml:space="preserve">BANDWAGON - Many ads show lots of people using the product, implying that "everyone is doing it" (or at least, "all the cool people are doing it"). No one likes to be left out or left behind, and these ads urge us to "jump on the bandwagon.” </w:t>
            </w:r>
          </w:p>
          <w:p w:rsidR="0081381C" w:rsidRPr="00C17DC0" w:rsidRDefault="0081381C" w:rsidP="00C44AC9">
            <w:pPr>
              <w:widowControl w:val="0"/>
              <w:autoSpaceDE w:val="0"/>
              <w:autoSpaceDN w:val="0"/>
              <w:adjustRightInd w:val="0"/>
              <w:rPr>
                <w:rFonts w:cs="Times New Roman"/>
              </w:rPr>
            </w:pPr>
          </w:p>
          <w:p w:rsidR="0081381C" w:rsidRDefault="0081381C" w:rsidP="00C44AC9">
            <w:pPr>
              <w:widowControl w:val="0"/>
              <w:autoSpaceDE w:val="0"/>
              <w:autoSpaceDN w:val="0"/>
              <w:adjustRightInd w:val="0"/>
              <w:rPr>
                <w:rFonts w:cs="Times New Roman"/>
              </w:rPr>
            </w:pPr>
            <w:r w:rsidRPr="00C17DC0">
              <w:rPr>
                <w:rFonts w:cs="Times New Roman"/>
              </w:rPr>
              <w:t>BRIBERY- This technique tries to persuade us to buy a product by promising to give us something else, like a discount, a rebate, a coupon, or a "free gift.” Sales, special offers, contests, and sweepstakes are all forms of bribery. Unfortunately, we don’t really get something for free, part of the sales price covers the cost of the bribe.</w:t>
            </w:r>
          </w:p>
          <w:p w:rsidR="0081381C" w:rsidRDefault="0081381C" w:rsidP="00C44AC9">
            <w:pPr>
              <w:widowControl w:val="0"/>
              <w:autoSpaceDE w:val="0"/>
              <w:autoSpaceDN w:val="0"/>
              <w:adjustRightInd w:val="0"/>
              <w:rPr>
                <w:rFonts w:cs="Times New Roman"/>
              </w:rPr>
            </w:pPr>
          </w:p>
          <w:p w:rsidR="0081381C" w:rsidRPr="00C17DC0" w:rsidRDefault="0081381C" w:rsidP="00C44AC9">
            <w:pPr>
              <w:widowControl w:val="0"/>
              <w:autoSpaceDE w:val="0"/>
              <w:autoSpaceDN w:val="0"/>
              <w:adjustRightInd w:val="0"/>
              <w:rPr>
                <w:rFonts w:cs="Times New Roman"/>
              </w:rPr>
            </w:pPr>
            <w:r>
              <w:rPr>
                <w:rFonts w:cs="Times New Roman"/>
              </w:rPr>
              <w:t>ETC.</w:t>
            </w:r>
          </w:p>
        </w:tc>
        <w:tc>
          <w:tcPr>
            <w:tcW w:w="4945" w:type="dxa"/>
          </w:tcPr>
          <w:p w:rsidR="0081381C" w:rsidRPr="00C17DC0" w:rsidRDefault="0081381C" w:rsidP="00C44AC9">
            <w:pPr>
              <w:widowControl w:val="0"/>
              <w:autoSpaceDE w:val="0"/>
              <w:autoSpaceDN w:val="0"/>
              <w:adjustRightInd w:val="0"/>
              <w:rPr>
                <w:rFonts w:cs="Times New Roman"/>
              </w:rPr>
            </w:pPr>
            <w:r w:rsidRPr="00C17DC0">
              <w:t xml:space="preserve">TEXT - </w:t>
            </w:r>
            <w:r w:rsidRPr="00C17DC0">
              <w:rPr>
                <w:rFonts w:cs="Times New Roman"/>
              </w:rPr>
              <w:t>The text of any piece of media is what you actually see and/or hear. It can include written</w:t>
            </w:r>
          </w:p>
          <w:p w:rsidR="0081381C" w:rsidRPr="00C17DC0" w:rsidRDefault="0081381C" w:rsidP="00C44AC9">
            <w:pPr>
              <w:widowControl w:val="0"/>
              <w:autoSpaceDE w:val="0"/>
              <w:autoSpaceDN w:val="0"/>
              <w:adjustRightInd w:val="0"/>
              <w:rPr>
                <w:rFonts w:cs="Times New Roman"/>
              </w:rPr>
            </w:pPr>
            <w:r w:rsidRPr="00C17DC0">
              <w:rPr>
                <w:rFonts w:cs="Times New Roman"/>
              </w:rPr>
              <w:t>or spoken words, pictures, graphics, moving images, sounds, and the arrangement or sequence of</w:t>
            </w:r>
          </w:p>
          <w:p w:rsidR="0081381C" w:rsidRPr="00C17DC0" w:rsidRDefault="0081381C" w:rsidP="00C44AC9">
            <w:pPr>
              <w:rPr>
                <w:rFonts w:cs="Times New Roman"/>
              </w:rPr>
            </w:pPr>
            <w:r w:rsidRPr="00C17DC0">
              <w:rPr>
                <w:rFonts w:cs="Times New Roman"/>
              </w:rPr>
              <w:t>of these elements.</w:t>
            </w:r>
          </w:p>
          <w:p w:rsidR="0081381C" w:rsidRPr="00C17DC0" w:rsidRDefault="0081381C" w:rsidP="00C44AC9">
            <w:pPr>
              <w:rPr>
                <w:rFonts w:cs="Times New Roman"/>
              </w:rPr>
            </w:pPr>
          </w:p>
          <w:p w:rsidR="0081381C" w:rsidRPr="00C17DC0" w:rsidRDefault="0081381C" w:rsidP="00C44AC9">
            <w:pPr>
              <w:widowControl w:val="0"/>
              <w:autoSpaceDE w:val="0"/>
              <w:autoSpaceDN w:val="0"/>
              <w:adjustRightInd w:val="0"/>
              <w:rPr>
                <w:rFonts w:cs="Times New Roman"/>
              </w:rPr>
            </w:pPr>
            <w:r w:rsidRPr="00C17DC0">
              <w:rPr>
                <w:rFonts w:cs="Times New Roman"/>
              </w:rPr>
              <w:t>SUBTEXT - The “subtext” is your interpretation of a piece of media. It is sometimes called the “latent text.” The subtext is not actually heard or seen; it is the meaning we create from the text in our own minds. Each</w:t>
            </w:r>
          </w:p>
          <w:p w:rsidR="0081381C" w:rsidRPr="00C17DC0" w:rsidRDefault="0081381C" w:rsidP="00C44AC9">
            <w:pPr>
              <w:widowControl w:val="0"/>
              <w:autoSpaceDE w:val="0"/>
              <w:autoSpaceDN w:val="0"/>
              <w:adjustRightInd w:val="0"/>
              <w:rPr>
                <w:rFonts w:cs="Times New Roman"/>
              </w:rPr>
            </w:pPr>
            <w:r w:rsidRPr="00C17DC0">
              <w:rPr>
                <w:rFonts w:cs="Times New Roman"/>
              </w:rPr>
              <w:t>person creates their own subtext (interpretation) based on their previous experiences, knowledge,</w:t>
            </w:r>
          </w:p>
          <w:p w:rsidR="0081381C" w:rsidRPr="00C17DC0" w:rsidRDefault="0081381C" w:rsidP="00C44AC9">
            <w:r w:rsidRPr="00C17DC0">
              <w:rPr>
                <w:rFonts w:cs="Times New Roman"/>
              </w:rPr>
              <w:t>opinions, attitudes and values</w:t>
            </w:r>
          </w:p>
        </w:tc>
      </w:tr>
    </w:tbl>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jc w:val="center"/>
        <w:rPr>
          <w:b/>
        </w:rPr>
      </w:pPr>
      <w:r>
        <w:rPr>
          <w:b/>
        </w:rPr>
        <w:t>Appendix 4</w:t>
      </w:r>
    </w:p>
    <w:p w:rsidR="0081381C" w:rsidRDefault="0081381C" w:rsidP="0081381C">
      <w:pPr>
        <w:jc w:val="center"/>
        <w:rPr>
          <w:b/>
        </w:rPr>
      </w:pPr>
      <w:r>
        <w:rPr>
          <w:b/>
        </w:rPr>
        <w:t>Website checklist</w:t>
      </w:r>
    </w:p>
    <w:p w:rsidR="0081381C" w:rsidRDefault="0081381C" w:rsidP="0081381C">
      <w:pPr>
        <w:jc w:val="center"/>
        <w:rPr>
          <w:b/>
        </w:rPr>
      </w:pPr>
    </w:p>
    <w:p w:rsidR="0081381C" w:rsidRDefault="0081381C" w:rsidP="0081381C">
      <w:pPr>
        <w:rPr>
          <w:b/>
        </w:rPr>
      </w:pPr>
      <w:r>
        <w:rPr>
          <w:b/>
        </w:rPr>
        <w:t>Some websites to try:</w:t>
      </w:r>
    </w:p>
    <w:p w:rsidR="0081381C" w:rsidRDefault="0081381C" w:rsidP="0081381C">
      <w:pPr>
        <w:rPr>
          <w:b/>
        </w:rPr>
      </w:pPr>
    </w:p>
    <w:p w:rsidR="0081381C" w:rsidRPr="000D33C7" w:rsidRDefault="0081381C" w:rsidP="0081381C">
      <w:r w:rsidRPr="000D33C7">
        <w:t>http://www.doctoroz.com</w:t>
      </w:r>
    </w:p>
    <w:p w:rsidR="0081381C" w:rsidRPr="000D33C7" w:rsidRDefault="0081381C" w:rsidP="0081381C">
      <w:r w:rsidRPr="000D33C7">
        <w:t>http://www.who.int/en/</w:t>
      </w:r>
    </w:p>
    <w:p w:rsidR="0081381C" w:rsidRPr="000D33C7" w:rsidRDefault="0081381C" w:rsidP="0081381C">
      <w:r w:rsidRPr="000D33C7">
        <w:t>https://www.eatforhealth.gov.au/guidelines/australian-guide-healthy-eating</w:t>
      </w:r>
    </w:p>
    <w:p w:rsidR="0081381C" w:rsidRPr="000D33C7" w:rsidRDefault="0081381C" w:rsidP="0081381C">
      <w:r w:rsidRPr="000D33C7">
        <w:t>http://www.betterhealth.vic.gov.au</w:t>
      </w:r>
    </w:p>
    <w:p w:rsidR="0081381C" w:rsidRPr="000D33C7" w:rsidRDefault="0081381C" w:rsidP="0081381C">
      <w:r w:rsidRPr="000D33C7">
        <w:t>http://www.wikihow.com/Improve-Your-Diet-(Teens)</w:t>
      </w:r>
    </w:p>
    <w:p w:rsidR="0081381C" w:rsidRPr="000D33C7" w:rsidRDefault="0081381C" w:rsidP="0081381C">
      <w:r w:rsidRPr="000D33C7">
        <w:t>http://www.parents.com/kids/teens/weight-loss/</w:t>
      </w:r>
    </w:p>
    <w:p w:rsidR="0081381C" w:rsidRPr="000D33C7" w:rsidRDefault="0081381C" w:rsidP="0081381C"/>
    <w:p w:rsidR="0081381C" w:rsidRDefault="0081381C" w:rsidP="0081381C">
      <w:pPr>
        <w:jc w:val="center"/>
        <w:rPr>
          <w:b/>
        </w:rPr>
      </w:pPr>
    </w:p>
    <w:tbl>
      <w:tblPr>
        <w:tblStyle w:val="TableGrid"/>
        <w:tblW w:w="0" w:type="auto"/>
        <w:tblLook w:val="04A0" w:firstRow="1" w:lastRow="0" w:firstColumn="1" w:lastColumn="0" w:noHBand="0" w:noVBand="1"/>
      </w:tblPr>
      <w:tblGrid>
        <w:gridCol w:w="4994"/>
        <w:gridCol w:w="4995"/>
      </w:tblGrid>
      <w:tr w:rsidR="0081381C" w:rsidTr="00C44AC9">
        <w:tc>
          <w:tcPr>
            <w:tcW w:w="4994" w:type="dxa"/>
          </w:tcPr>
          <w:p w:rsidR="0081381C" w:rsidRPr="00A565D7" w:rsidRDefault="0081381C" w:rsidP="00C44AC9">
            <w:r>
              <w:t>QUESTIONS TO ASK</w:t>
            </w:r>
          </w:p>
        </w:tc>
        <w:tc>
          <w:tcPr>
            <w:tcW w:w="4995" w:type="dxa"/>
          </w:tcPr>
          <w:p w:rsidR="0081381C" w:rsidRDefault="0081381C" w:rsidP="00C44AC9">
            <w:pPr>
              <w:rPr>
                <w:b/>
              </w:rPr>
            </w:pPr>
            <w:r>
              <w:rPr>
                <w:b/>
              </w:rPr>
              <w:t>YES//NO // COMMENTS</w:t>
            </w:r>
          </w:p>
        </w:tc>
      </w:tr>
      <w:tr w:rsidR="0081381C" w:rsidTr="00C44AC9">
        <w:tc>
          <w:tcPr>
            <w:tcW w:w="4994" w:type="dxa"/>
          </w:tcPr>
          <w:p w:rsidR="0081381C" w:rsidRPr="00B452D4" w:rsidRDefault="0081381C" w:rsidP="00C44AC9">
            <w:pPr>
              <w:rPr>
                <w:b/>
              </w:rPr>
            </w:pPr>
            <w:r>
              <w:rPr>
                <w:b/>
              </w:rPr>
              <w:t>Does the website end in .edu., .org., .gov., ?</w:t>
            </w:r>
          </w:p>
          <w:p w:rsidR="0081381C" w:rsidRPr="00A565D7" w:rsidRDefault="0081381C" w:rsidP="00C44AC9">
            <w:r>
              <w:t xml:space="preserve"> </w:t>
            </w:r>
          </w:p>
        </w:tc>
        <w:tc>
          <w:tcPr>
            <w:tcW w:w="4995" w:type="dxa"/>
          </w:tcPr>
          <w:p w:rsidR="0081381C" w:rsidRDefault="0081381C" w:rsidP="00C44AC9">
            <w:pPr>
              <w:rPr>
                <w:b/>
              </w:rPr>
            </w:pPr>
          </w:p>
        </w:tc>
      </w:tr>
      <w:tr w:rsidR="0081381C" w:rsidTr="00C44AC9">
        <w:tc>
          <w:tcPr>
            <w:tcW w:w="4994" w:type="dxa"/>
          </w:tcPr>
          <w:p w:rsidR="0081381C" w:rsidRDefault="0081381C" w:rsidP="00C44AC9">
            <w:pPr>
              <w:rPr>
                <w:b/>
              </w:rPr>
            </w:pPr>
            <w:r>
              <w:rPr>
                <w:b/>
              </w:rPr>
              <w:t xml:space="preserve">Does it say who runs the website? </w:t>
            </w:r>
            <w:r w:rsidRPr="00B452D4">
              <w:t>Hint: Go to the About us, About this Site, About..</w:t>
            </w:r>
          </w:p>
        </w:tc>
        <w:tc>
          <w:tcPr>
            <w:tcW w:w="4995" w:type="dxa"/>
          </w:tcPr>
          <w:p w:rsidR="0081381C" w:rsidRDefault="0081381C" w:rsidP="00C44AC9">
            <w:pPr>
              <w:rPr>
                <w:b/>
              </w:rPr>
            </w:pPr>
          </w:p>
        </w:tc>
      </w:tr>
      <w:tr w:rsidR="0081381C" w:rsidTr="00C44AC9">
        <w:tc>
          <w:tcPr>
            <w:tcW w:w="4994" w:type="dxa"/>
          </w:tcPr>
          <w:p w:rsidR="0081381C" w:rsidRDefault="0081381C" w:rsidP="00C44AC9">
            <w:pPr>
              <w:rPr>
                <w:b/>
              </w:rPr>
            </w:pPr>
            <w:r>
              <w:rPr>
                <w:b/>
              </w:rPr>
              <w:t>Is there a goal or purpose of the website?</w:t>
            </w:r>
          </w:p>
        </w:tc>
        <w:tc>
          <w:tcPr>
            <w:tcW w:w="4995" w:type="dxa"/>
          </w:tcPr>
          <w:p w:rsidR="0081381C" w:rsidRDefault="0081381C" w:rsidP="00C44AC9">
            <w:pPr>
              <w:rPr>
                <w:b/>
              </w:rPr>
            </w:pPr>
          </w:p>
        </w:tc>
      </w:tr>
      <w:tr w:rsidR="0081381C" w:rsidTr="00C44AC9">
        <w:tc>
          <w:tcPr>
            <w:tcW w:w="4994" w:type="dxa"/>
          </w:tcPr>
          <w:p w:rsidR="0081381C" w:rsidRDefault="0081381C" w:rsidP="00C44AC9">
            <w:pPr>
              <w:rPr>
                <w:b/>
              </w:rPr>
            </w:pPr>
            <w:r>
              <w:rPr>
                <w:b/>
              </w:rPr>
              <w:t>Are authors clearly identified?</w:t>
            </w:r>
          </w:p>
        </w:tc>
        <w:tc>
          <w:tcPr>
            <w:tcW w:w="4995" w:type="dxa"/>
          </w:tcPr>
          <w:p w:rsidR="0081381C" w:rsidRDefault="0081381C" w:rsidP="00C44AC9">
            <w:pPr>
              <w:rPr>
                <w:b/>
              </w:rPr>
            </w:pPr>
          </w:p>
        </w:tc>
      </w:tr>
      <w:tr w:rsidR="0081381C" w:rsidTr="00C44AC9">
        <w:tc>
          <w:tcPr>
            <w:tcW w:w="4994" w:type="dxa"/>
          </w:tcPr>
          <w:p w:rsidR="0081381C" w:rsidRDefault="0081381C" w:rsidP="00C44AC9">
            <w:pPr>
              <w:rPr>
                <w:b/>
              </w:rPr>
            </w:pPr>
            <w:r>
              <w:rPr>
                <w:b/>
              </w:rPr>
              <w:t>Is the information reviewed?</w:t>
            </w:r>
          </w:p>
        </w:tc>
        <w:tc>
          <w:tcPr>
            <w:tcW w:w="4995" w:type="dxa"/>
          </w:tcPr>
          <w:p w:rsidR="0081381C" w:rsidRDefault="0081381C" w:rsidP="00C44AC9">
            <w:pPr>
              <w:rPr>
                <w:b/>
              </w:rPr>
            </w:pPr>
          </w:p>
        </w:tc>
      </w:tr>
    </w:tbl>
    <w:p w:rsidR="0081381C" w:rsidRDefault="0081381C" w:rsidP="0081381C">
      <w:pPr>
        <w:rPr>
          <w:b/>
        </w:rPr>
      </w:pPr>
    </w:p>
    <w:p w:rsidR="0081381C" w:rsidRDefault="0081381C" w:rsidP="0081381C">
      <w:pPr>
        <w:pStyle w:val="Default"/>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rPr>
          <w:b/>
        </w:rPr>
      </w:pPr>
    </w:p>
    <w:p w:rsidR="0081381C" w:rsidRDefault="0081381C" w:rsidP="0081381C">
      <w:pPr>
        <w:jc w:val="center"/>
        <w:rPr>
          <w:b/>
        </w:rPr>
      </w:pPr>
      <w:r>
        <w:rPr>
          <w:b/>
        </w:rPr>
        <w:t>Appendix 5</w:t>
      </w:r>
    </w:p>
    <w:p w:rsidR="0081381C" w:rsidRDefault="0081381C" w:rsidP="0081381C">
      <w:pPr>
        <w:jc w:val="center"/>
        <w:rPr>
          <w:b/>
        </w:rPr>
      </w:pPr>
      <w:r>
        <w:rPr>
          <w:b/>
        </w:rPr>
        <w:t>Assessment Task 2 – Creating Your Own Ad</w:t>
      </w:r>
    </w:p>
    <w:p w:rsidR="0081381C" w:rsidRPr="007919C4" w:rsidRDefault="0081381C" w:rsidP="0081381C">
      <w:pPr>
        <w:jc w:val="center"/>
      </w:pPr>
    </w:p>
    <w:p w:rsidR="0081381C" w:rsidRDefault="0081381C" w:rsidP="0081381C">
      <w:pPr>
        <w:rPr>
          <w:b/>
        </w:rPr>
      </w:pPr>
    </w:p>
    <w:p w:rsidR="0081381C" w:rsidRDefault="0081381C" w:rsidP="0081381C">
      <w:r>
        <w:t xml:space="preserve">The task requires students in groups of 5 to develop a fun and engaging advertisement encouraging positive truthful and constructive messages about adolescent health for their peers. Students will develop a script and film the ad to be viewed by their fellow classmates. It is encouraged that students use </w:t>
      </w:r>
      <w:r w:rsidRPr="00E227AB">
        <w:rPr>
          <w:b/>
        </w:rPr>
        <w:t>at least</w:t>
      </w:r>
      <w:r>
        <w:t xml:space="preserve"> </w:t>
      </w:r>
      <w:r>
        <w:rPr>
          <w:b/>
        </w:rPr>
        <w:t xml:space="preserve">2 </w:t>
      </w:r>
      <w:r>
        <w:t>persuasive techniques that they identified earlier in the topic.  Students should refer to their Table of Terms developed over the topic. An additional list of tips could be given as follows (taken from The Media Literacy Project, n.d)</w:t>
      </w:r>
    </w:p>
    <w:p w:rsidR="0081381C" w:rsidRDefault="0081381C" w:rsidP="0081381C">
      <w:pPr>
        <w:widowControl w:val="0"/>
        <w:autoSpaceDE w:val="0"/>
        <w:autoSpaceDN w:val="0"/>
        <w:adjustRightInd w:val="0"/>
        <w:rPr>
          <w:rFonts w:ascii="Times New Roman" w:hAnsi="Times New Roman" w:cs="Times New Roman"/>
          <w:sz w:val="22"/>
          <w:szCs w:val="22"/>
        </w:rPr>
      </w:pPr>
    </w:p>
    <w:p w:rsidR="0081381C" w:rsidRDefault="0081381C" w:rsidP="0081381C">
      <w:pPr>
        <w:pStyle w:val="ListParagraph"/>
        <w:widowControl w:val="0"/>
        <w:numPr>
          <w:ilvl w:val="0"/>
          <w:numId w:val="1"/>
        </w:numPr>
        <w:autoSpaceDE w:val="0"/>
        <w:autoSpaceDN w:val="0"/>
        <w:adjustRightInd w:val="0"/>
        <w:rPr>
          <w:rFonts w:cs="Times New Roman"/>
        </w:rPr>
      </w:pPr>
      <w:r w:rsidRPr="009C1954">
        <w:rPr>
          <w:rFonts w:cs="Times New Roman"/>
        </w:rPr>
        <w:t xml:space="preserve">Analyze. Look at several real ads and try to figure out why they’re effective. </w:t>
      </w:r>
    </w:p>
    <w:p w:rsidR="0081381C" w:rsidRPr="009C1954" w:rsidRDefault="0081381C" w:rsidP="0081381C">
      <w:pPr>
        <w:pStyle w:val="ListParagraph"/>
        <w:widowControl w:val="0"/>
        <w:autoSpaceDE w:val="0"/>
        <w:autoSpaceDN w:val="0"/>
        <w:adjustRightInd w:val="0"/>
        <w:ind w:left="643"/>
        <w:rPr>
          <w:rFonts w:cs="Times New Roman"/>
        </w:rPr>
      </w:pPr>
    </w:p>
    <w:p w:rsidR="0081381C" w:rsidRDefault="0081381C" w:rsidP="0081381C">
      <w:pPr>
        <w:pStyle w:val="ListParagraph"/>
        <w:widowControl w:val="0"/>
        <w:numPr>
          <w:ilvl w:val="0"/>
          <w:numId w:val="1"/>
        </w:numPr>
        <w:autoSpaceDE w:val="0"/>
        <w:autoSpaceDN w:val="0"/>
        <w:adjustRightInd w:val="0"/>
        <w:rPr>
          <w:rFonts w:cs="Times New Roman"/>
        </w:rPr>
      </w:pPr>
      <w:r w:rsidRPr="009C1954">
        <w:rPr>
          <w:rFonts w:cs="Times New Roman"/>
        </w:rPr>
        <w:t>Power. Your message has to break through the clutter of all the real ads that people see or hear. Think about what makes an ad memorable to you (music? Catchy slogan?) . What techniques does it use to grab your attention? Use them.</w:t>
      </w:r>
    </w:p>
    <w:p w:rsidR="0081381C" w:rsidRPr="009C1954" w:rsidRDefault="0081381C" w:rsidP="0081381C">
      <w:pPr>
        <w:widowControl w:val="0"/>
        <w:autoSpaceDE w:val="0"/>
        <w:autoSpaceDN w:val="0"/>
        <w:adjustRightInd w:val="0"/>
        <w:rPr>
          <w:rFonts w:cs="Times New Roman"/>
        </w:rPr>
      </w:pPr>
    </w:p>
    <w:p w:rsidR="0081381C" w:rsidRDefault="0081381C" w:rsidP="0081381C">
      <w:pPr>
        <w:pStyle w:val="ListParagraph"/>
        <w:widowControl w:val="0"/>
        <w:numPr>
          <w:ilvl w:val="0"/>
          <w:numId w:val="1"/>
        </w:numPr>
        <w:autoSpaceDE w:val="0"/>
        <w:autoSpaceDN w:val="0"/>
        <w:adjustRightInd w:val="0"/>
        <w:rPr>
          <w:rFonts w:cs="Times New Roman"/>
        </w:rPr>
      </w:pPr>
      <w:r w:rsidRPr="009C1954">
        <w:rPr>
          <w:rFonts w:cs="Times New Roman"/>
        </w:rPr>
        <w:t>Persuade. Use the same persuasion techniques found in real ads – like humor, repetition, or flattery – to deliver your alternative message.</w:t>
      </w:r>
    </w:p>
    <w:p w:rsidR="0081381C" w:rsidRPr="009C1954" w:rsidRDefault="0081381C" w:rsidP="0081381C">
      <w:pPr>
        <w:widowControl w:val="0"/>
        <w:autoSpaceDE w:val="0"/>
        <w:autoSpaceDN w:val="0"/>
        <w:adjustRightInd w:val="0"/>
        <w:rPr>
          <w:rFonts w:cs="Times New Roman"/>
        </w:rPr>
      </w:pPr>
    </w:p>
    <w:p w:rsidR="0081381C" w:rsidRPr="009C1954" w:rsidRDefault="0081381C" w:rsidP="0081381C">
      <w:pPr>
        <w:pStyle w:val="ListParagraph"/>
        <w:widowControl w:val="0"/>
        <w:numPr>
          <w:ilvl w:val="0"/>
          <w:numId w:val="1"/>
        </w:numPr>
        <w:autoSpaceDE w:val="0"/>
        <w:autoSpaceDN w:val="0"/>
        <w:adjustRightInd w:val="0"/>
        <w:rPr>
          <w:rFonts w:cs="Times New Roman"/>
        </w:rPr>
      </w:pPr>
      <w:r w:rsidRPr="009C1954">
        <w:rPr>
          <w:rFonts w:cs="Times New Roman"/>
        </w:rPr>
        <w:t xml:space="preserve"> Images. Visual images are incredibly powerful. People often forget what they read or hear, but remember what they see. </w:t>
      </w:r>
    </w:p>
    <w:p w:rsidR="0081381C" w:rsidRDefault="0081381C" w:rsidP="0081381C"/>
    <w:p w:rsidR="0081381C" w:rsidRDefault="0081381C" w:rsidP="0081381C">
      <w:r>
        <w:t>The ad should also include relevant recommendations of health websites that adolescents can access for reliable information.</w:t>
      </w:r>
    </w:p>
    <w:p w:rsidR="0081381C" w:rsidRDefault="0081381C" w:rsidP="0081381C"/>
    <w:p w:rsidR="0081381C" w:rsidRPr="007919C4" w:rsidRDefault="0081381C" w:rsidP="0081381C">
      <w:r>
        <w:t xml:space="preserve">Students have the choice at looking at the broader aspect of promoting health and wellbeing or choosing a focus such as food choices or physical activity promotion. </w:t>
      </w:r>
    </w:p>
    <w:p w:rsidR="0081381C" w:rsidRPr="007919C4" w:rsidRDefault="0081381C" w:rsidP="0081381C">
      <w:pPr>
        <w:widowControl w:val="0"/>
        <w:autoSpaceDE w:val="0"/>
        <w:autoSpaceDN w:val="0"/>
        <w:adjustRightInd w:val="0"/>
        <w:rPr>
          <w:rFonts w:cs="Times New Roman"/>
        </w:rPr>
      </w:pPr>
    </w:p>
    <w:p w:rsidR="00416416" w:rsidRDefault="00416416">
      <w:bookmarkStart w:id="0" w:name="_GoBack"/>
      <w:bookmarkEnd w:id="0"/>
    </w:p>
    <w:sectPr w:rsidR="00416416" w:rsidSect="003B5F5C">
      <w:pgSz w:w="11900" w:h="16840"/>
      <w:pgMar w:top="1440" w:right="127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uzeitS LT Book">
    <w:altName w:val="Cambria"/>
    <w:panose1 w:val="00000000000000000000"/>
    <w:charset w:val="00"/>
    <w:family w:val="swiss"/>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4153"/>
    <w:multiLevelType w:val="hybridMultilevel"/>
    <w:tmpl w:val="F04C3DDC"/>
    <w:lvl w:ilvl="0" w:tplc="E21E29A4">
      <w:start w:val="9"/>
      <w:numFmt w:val="bullet"/>
      <w:lvlText w:val="-"/>
      <w:lvlJc w:val="left"/>
      <w:pPr>
        <w:ind w:left="643"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67E29"/>
    <w:multiLevelType w:val="hybridMultilevel"/>
    <w:tmpl w:val="EDF438FE"/>
    <w:lvl w:ilvl="0" w:tplc="F5322DA2">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1C"/>
    <w:rsid w:val="00416416"/>
    <w:rsid w:val="0081381C"/>
    <w:rsid w:val="0096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A1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81C"/>
    <w:pPr>
      <w:ind w:left="720"/>
      <w:contextualSpacing/>
    </w:pPr>
  </w:style>
  <w:style w:type="paragraph" w:customStyle="1" w:styleId="Default">
    <w:name w:val="Default"/>
    <w:rsid w:val="0081381C"/>
    <w:pPr>
      <w:widowControl w:val="0"/>
      <w:autoSpaceDE w:val="0"/>
      <w:autoSpaceDN w:val="0"/>
      <w:adjustRightInd w:val="0"/>
    </w:pPr>
    <w:rPr>
      <w:rFonts w:ascii="NeuzeitS LT Book" w:hAnsi="NeuzeitS LT Book" w:cs="NeuzeitS LT Book"/>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81C"/>
    <w:pPr>
      <w:ind w:left="720"/>
      <w:contextualSpacing/>
    </w:pPr>
  </w:style>
  <w:style w:type="paragraph" w:customStyle="1" w:styleId="Default">
    <w:name w:val="Default"/>
    <w:rsid w:val="0081381C"/>
    <w:pPr>
      <w:widowControl w:val="0"/>
      <w:autoSpaceDE w:val="0"/>
      <w:autoSpaceDN w:val="0"/>
      <w:adjustRightInd w:val="0"/>
    </w:pPr>
    <w:rPr>
      <w:rFonts w:ascii="NeuzeitS LT Book" w:hAnsi="NeuzeitS LT Book" w:cs="NeuzeitS LT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glossary/popup?a=HPE&amp;t=Apply" TargetMode="External"/><Relationship Id="rId7" Type="http://schemas.openxmlformats.org/officeDocument/2006/relationships/hyperlink" Target="http://www.australiancurriculum.edu.au/glossary/popup?a=HPE&amp;t=Apply"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3798</Words>
  <Characters>21649</Characters>
  <Application>Microsoft Macintosh Word</Application>
  <DocSecurity>0</DocSecurity>
  <Lines>180</Lines>
  <Paragraphs>50</Paragraphs>
  <ScaleCrop>false</ScaleCrop>
  <Company>Monash University</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Gordon</dc:creator>
  <cp:keywords/>
  <dc:description/>
  <cp:lastModifiedBy>Kelly Gordon</cp:lastModifiedBy>
  <cp:revision>1</cp:revision>
  <dcterms:created xsi:type="dcterms:W3CDTF">2015-09-29T05:42:00Z</dcterms:created>
  <dcterms:modified xsi:type="dcterms:W3CDTF">2015-09-29T05:42:00Z</dcterms:modified>
</cp:coreProperties>
</file>